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1A4" w:rsidRPr="00C20BD7" w:rsidRDefault="00AE61A4" w:rsidP="00D14EFD">
      <w:pPr>
        <w:spacing w:after="120"/>
        <w:jc w:val="center"/>
        <w:outlineLvl w:val="0"/>
      </w:pPr>
      <w:r w:rsidRPr="00C20BD7">
        <w:t>Prípravok na ochranu rastlín</w:t>
      </w:r>
      <w:r w:rsidR="00A93AA3">
        <w:t xml:space="preserve"> </w:t>
      </w:r>
      <w:r w:rsidR="00A93AA3" w:rsidRPr="00A93AA3">
        <w:rPr>
          <w:lang w:eastAsia="cs-CZ"/>
        </w:rPr>
        <w:t>pre profesionálnych používateľov</w:t>
      </w:r>
    </w:p>
    <w:p w:rsidR="00AE61A4" w:rsidRPr="00D14EFD" w:rsidRDefault="00FD5854" w:rsidP="00AE61A4">
      <w:pPr>
        <w:jc w:val="center"/>
        <w:outlineLvl w:val="0"/>
        <w:rPr>
          <w:b/>
          <w:caps/>
          <w:sz w:val="40"/>
          <w:szCs w:val="40"/>
        </w:rPr>
      </w:pPr>
      <w:r w:rsidRPr="00D14EFD">
        <w:rPr>
          <w:b/>
          <w:caps/>
          <w:sz w:val="40"/>
          <w:szCs w:val="40"/>
        </w:rPr>
        <w:t>STARANE FORTE</w:t>
      </w:r>
      <w:r w:rsidR="0085435B" w:rsidRPr="00D14EFD">
        <w:rPr>
          <w:b/>
          <w:caps/>
          <w:sz w:val="40"/>
          <w:szCs w:val="40"/>
          <w:vertAlign w:val="superscript"/>
        </w:rPr>
        <w:t>®</w:t>
      </w:r>
      <w:r w:rsidR="00AE61A4" w:rsidRPr="00D14EFD">
        <w:rPr>
          <w:b/>
          <w:caps/>
          <w:sz w:val="40"/>
          <w:szCs w:val="40"/>
        </w:rPr>
        <w:t xml:space="preserve"> </w:t>
      </w:r>
    </w:p>
    <w:p w:rsidR="00DF4CA6" w:rsidRDefault="00DF4CA6" w:rsidP="00AE61A4"/>
    <w:p w:rsidR="00E224A1" w:rsidRPr="00C20BD7" w:rsidRDefault="00E224A1" w:rsidP="00AE61A4"/>
    <w:p w:rsidR="00FD5854" w:rsidRPr="00C20BD7" w:rsidRDefault="00FD5854" w:rsidP="00FD5854">
      <w:pPr>
        <w:ind w:right="-1"/>
        <w:jc w:val="both"/>
      </w:pPr>
      <w:r w:rsidRPr="00E3572C">
        <w:t xml:space="preserve">Postrekový selektívny herbicíd vo forme </w:t>
      </w:r>
      <w:proofErr w:type="spellStart"/>
      <w:r w:rsidRPr="00E3572C">
        <w:t>emulgovateľného</w:t>
      </w:r>
      <w:proofErr w:type="spellEnd"/>
      <w:r w:rsidRPr="00E3572C">
        <w:t xml:space="preserve"> koncentrátu</w:t>
      </w:r>
      <w:r w:rsidR="004D3991">
        <w:t xml:space="preserve"> (EC)</w:t>
      </w:r>
      <w:r w:rsidRPr="00E3572C">
        <w:t xml:space="preserve"> pre</w:t>
      </w:r>
      <w:r w:rsidR="005C250B" w:rsidRPr="00E3572C">
        <w:t> </w:t>
      </w:r>
      <w:r w:rsidRPr="00E3572C">
        <w:t xml:space="preserve">riedenie vodou určený </w:t>
      </w:r>
      <w:r w:rsidR="00A93AA3">
        <w:t>na</w:t>
      </w:r>
      <w:r w:rsidR="00A93AA3" w:rsidRPr="00E3572C">
        <w:t xml:space="preserve"> </w:t>
      </w:r>
      <w:proofErr w:type="spellStart"/>
      <w:r w:rsidRPr="00E3572C">
        <w:t>postemergentné</w:t>
      </w:r>
      <w:proofErr w:type="spellEnd"/>
      <w:r w:rsidRPr="00E3572C">
        <w:t xml:space="preserve"> použitie proti odolným </w:t>
      </w:r>
      <w:proofErr w:type="spellStart"/>
      <w:r w:rsidRPr="00E3572C">
        <w:t>dvojklíčnolistovým</w:t>
      </w:r>
      <w:proofErr w:type="spellEnd"/>
      <w:r w:rsidRPr="00E3572C">
        <w:t xml:space="preserve"> burinám v obilninách bez podsevu, kukurici, </w:t>
      </w:r>
      <w:r w:rsidR="00013851" w:rsidRPr="00E3572C">
        <w:t xml:space="preserve">ciroku, </w:t>
      </w:r>
      <w:r w:rsidR="0069363D">
        <w:t xml:space="preserve">maku, </w:t>
      </w:r>
      <w:r w:rsidR="00A93AA3">
        <w:t xml:space="preserve">na </w:t>
      </w:r>
      <w:r w:rsidRPr="00E3572C">
        <w:t xml:space="preserve">lúkach a pasienkoch, </w:t>
      </w:r>
      <w:r w:rsidR="0069363D" w:rsidRPr="00E3572C">
        <w:t>trávnatých ihriskách</w:t>
      </w:r>
      <w:r w:rsidR="0069363D">
        <w:t xml:space="preserve">, v </w:t>
      </w:r>
      <w:r w:rsidR="00D13475" w:rsidRPr="00E3572C">
        <w:t xml:space="preserve">okrasných </w:t>
      </w:r>
      <w:r w:rsidRPr="00E3572C">
        <w:t>trávni</w:t>
      </w:r>
      <w:r w:rsidR="00013851" w:rsidRPr="00E3572C">
        <w:t>koch</w:t>
      </w:r>
      <w:r w:rsidR="00D13475" w:rsidRPr="00E3572C">
        <w:t xml:space="preserve"> </w:t>
      </w:r>
      <w:r w:rsidR="00013851" w:rsidRPr="00E3572C">
        <w:t>a</w:t>
      </w:r>
      <w:r w:rsidR="00A93AA3">
        <w:t> </w:t>
      </w:r>
      <w:r w:rsidR="00013851" w:rsidRPr="00E3572C">
        <w:t>semenných porastoch tráv</w:t>
      </w:r>
      <w:r w:rsidR="005C250B" w:rsidRPr="00E3572C">
        <w:t>.</w:t>
      </w:r>
    </w:p>
    <w:p w:rsidR="00AE61A4" w:rsidRPr="00C20BD7" w:rsidRDefault="00AE61A4" w:rsidP="00AE61A4"/>
    <w:p w:rsidR="00AE61A4" w:rsidRPr="00C20BD7" w:rsidRDefault="00FD5854" w:rsidP="00080FB5">
      <w:pPr>
        <w:spacing w:after="120"/>
        <w:jc w:val="both"/>
        <w:rPr>
          <w:b/>
        </w:rPr>
      </w:pPr>
      <w:r w:rsidRPr="00C20BD7">
        <w:rPr>
          <w:b/>
        </w:rPr>
        <w:t>ÚČINNÁ</w:t>
      </w:r>
      <w:r w:rsidR="00AE61A4" w:rsidRPr="00C20BD7">
        <w:rPr>
          <w:b/>
        </w:rPr>
        <w:t xml:space="preserve"> LÁTK</w:t>
      </w:r>
      <w:r w:rsidRPr="00C20BD7">
        <w:rPr>
          <w:b/>
        </w:rPr>
        <w:t>A</w:t>
      </w:r>
      <w:r w:rsidR="00AE61A4" w:rsidRPr="00C20BD7">
        <w:rPr>
          <w:b/>
        </w:rPr>
        <w:t>:</w:t>
      </w:r>
    </w:p>
    <w:p w:rsidR="00551002" w:rsidRPr="00C20BD7" w:rsidRDefault="00080FB5" w:rsidP="00784988">
      <w:pPr>
        <w:tabs>
          <w:tab w:val="left" w:pos="1418"/>
        </w:tabs>
        <w:ind w:left="2268" w:right="-1" w:hanging="2268"/>
        <w:jc w:val="both"/>
      </w:pPr>
      <w:proofErr w:type="spellStart"/>
      <w:r>
        <w:rPr>
          <w:b/>
        </w:rPr>
        <w:t>F</w:t>
      </w:r>
      <w:r w:rsidR="00FD5854" w:rsidRPr="00080FB5">
        <w:rPr>
          <w:b/>
        </w:rPr>
        <w:t>luroxypyr</w:t>
      </w:r>
      <w:proofErr w:type="spellEnd"/>
      <w:r w:rsidR="00C20BD7">
        <w:t xml:space="preserve"> </w:t>
      </w:r>
      <w:r>
        <w:t xml:space="preserve"> </w:t>
      </w:r>
      <w:r>
        <w:tab/>
      </w:r>
      <w:r w:rsidRPr="00080FB5">
        <w:rPr>
          <w:b/>
        </w:rPr>
        <w:t>333 g/l</w:t>
      </w:r>
      <w:r>
        <w:tab/>
      </w:r>
      <w:r w:rsidRPr="00D802B4">
        <w:t>(</w:t>
      </w:r>
      <w:r w:rsidR="0000082E" w:rsidRPr="00C60F54">
        <w:t>33.3</w:t>
      </w:r>
      <w:r w:rsidR="0000082E">
        <w:t xml:space="preserve"> % hm</w:t>
      </w:r>
      <w:r w:rsidRPr="0000082E">
        <w:t>)</w:t>
      </w:r>
      <w:r>
        <w:tab/>
      </w:r>
      <w:r w:rsidR="0000082E">
        <w:tab/>
      </w:r>
      <w:r w:rsidR="00784988">
        <w:t>(</w:t>
      </w:r>
      <w:r w:rsidR="0000082E">
        <w:t xml:space="preserve">t.j. </w:t>
      </w:r>
      <w:r w:rsidR="00784988">
        <w:t xml:space="preserve">vo forme </w:t>
      </w:r>
      <w:proofErr w:type="spellStart"/>
      <w:r w:rsidR="009B2DE6">
        <w:t>Fluroxypyr-meptyl</w:t>
      </w:r>
      <w:proofErr w:type="spellEnd"/>
      <w:r w:rsidR="009B2DE6">
        <w:t xml:space="preserve"> 479,83 g/l</w:t>
      </w:r>
      <w:r w:rsidR="00784988">
        <w:t>)</w:t>
      </w:r>
    </w:p>
    <w:p w:rsidR="00F61FED" w:rsidRDefault="00F61FED" w:rsidP="002600C2">
      <w:pPr>
        <w:jc w:val="both"/>
        <w:rPr>
          <w:b/>
          <w:caps/>
        </w:rPr>
      </w:pPr>
    </w:p>
    <w:p w:rsidR="00EA78A4" w:rsidRDefault="00EA78A4" w:rsidP="002600C2">
      <w:pPr>
        <w:jc w:val="both"/>
        <w:rPr>
          <w:b/>
          <w:caps/>
        </w:rPr>
      </w:pPr>
    </w:p>
    <w:p w:rsidR="00080FB5" w:rsidRDefault="0000082E" w:rsidP="00EA78A4">
      <w:pPr>
        <w:jc w:val="both"/>
      </w:pPr>
      <w:r w:rsidRPr="0000082E">
        <w:rPr>
          <w:b/>
          <w:kern w:val="28"/>
        </w:rPr>
        <w:t>Látky nebezpečné pre zdravie, ktoré prispievajú ku klasifikácii prípravku:</w:t>
      </w:r>
      <w:r w:rsidR="004602DD">
        <w:t xml:space="preserve"> </w:t>
      </w:r>
      <w:proofErr w:type="spellStart"/>
      <w:r w:rsidR="004602DD" w:rsidRPr="004602DD">
        <w:t>N,N-Dimethyloctanamide</w:t>
      </w:r>
      <w:proofErr w:type="spellEnd"/>
      <w:r w:rsidR="004602DD" w:rsidRPr="004602DD">
        <w:t xml:space="preserve"> CAS 1118-92-9, </w:t>
      </w:r>
      <w:proofErr w:type="spellStart"/>
      <w:r w:rsidR="004602DD" w:rsidRPr="004602DD">
        <w:t>Hydrocarbons</w:t>
      </w:r>
      <w:proofErr w:type="spellEnd"/>
      <w:r w:rsidR="004602DD" w:rsidRPr="004602DD">
        <w:t xml:space="preserve">, C10-C13 </w:t>
      </w:r>
      <w:proofErr w:type="spellStart"/>
      <w:r w:rsidR="004602DD" w:rsidRPr="004602DD">
        <w:t>aromatics</w:t>
      </w:r>
      <w:proofErr w:type="spellEnd"/>
      <w:r w:rsidR="004602DD" w:rsidRPr="004602DD">
        <w:t xml:space="preserve"> REACH  01-2119451097-39, N-metyl-2-pyrolidón CAS 872-50-4</w:t>
      </w:r>
    </w:p>
    <w:p w:rsidR="00080FB5" w:rsidRDefault="00080FB5" w:rsidP="006B158A">
      <w:pPr>
        <w:rPr>
          <w:b/>
        </w:rPr>
      </w:pPr>
    </w:p>
    <w:p w:rsidR="00EA78A4" w:rsidRDefault="00EA78A4" w:rsidP="006B158A">
      <w:pPr>
        <w:rPr>
          <w:b/>
        </w:rPr>
      </w:pPr>
    </w:p>
    <w:p w:rsidR="00080FB5" w:rsidRPr="00D802B4" w:rsidRDefault="00080FB5" w:rsidP="00080FB5">
      <w:pPr>
        <w:spacing w:after="120"/>
        <w:jc w:val="both"/>
        <w:rPr>
          <w:b/>
        </w:rPr>
      </w:pPr>
      <w:r w:rsidRPr="00D802B4">
        <w:rPr>
          <w:b/>
          <w:caps/>
        </w:rPr>
        <w:t>Označenie prípravku</w:t>
      </w:r>
    </w:p>
    <w:tbl>
      <w:tblPr>
        <w:tblW w:w="4820" w:type="dxa"/>
        <w:tblInd w:w="-34" w:type="dxa"/>
        <w:tblLook w:val="00A0" w:firstRow="1" w:lastRow="0" w:firstColumn="1" w:lastColumn="0" w:noHBand="0" w:noVBand="0"/>
      </w:tblPr>
      <w:tblGrid>
        <w:gridCol w:w="1702"/>
        <w:gridCol w:w="1701"/>
        <w:gridCol w:w="1417"/>
      </w:tblGrid>
      <w:tr w:rsidR="00394784" w:rsidRPr="00D802B4" w:rsidTr="00394784">
        <w:tc>
          <w:tcPr>
            <w:tcW w:w="1702" w:type="dxa"/>
          </w:tcPr>
          <w:p w:rsidR="00394784" w:rsidRPr="00D802B4" w:rsidRDefault="00394784" w:rsidP="00025F6C">
            <w:pPr>
              <w:tabs>
                <w:tab w:val="left" w:pos="1008"/>
              </w:tabs>
              <w:spacing w:before="40" w:after="40"/>
              <w:jc w:val="center"/>
            </w:pPr>
            <w:r w:rsidRPr="00D802B4">
              <w:rPr>
                <w:noProof/>
              </w:rPr>
              <w:drawing>
                <wp:inline distT="0" distB="0" distL="0" distR="0" wp14:anchorId="408F95A6" wp14:editId="5F6CE808">
                  <wp:extent cx="685800" cy="685800"/>
                  <wp:effectExtent l="0" t="0" r="0" b="0"/>
                  <wp:docPr id="7" name="Obrázo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394784" w:rsidRPr="00D802B4" w:rsidRDefault="00394784" w:rsidP="00025F6C">
            <w:pPr>
              <w:tabs>
                <w:tab w:val="left" w:pos="1008"/>
              </w:tabs>
              <w:spacing w:before="40" w:after="40"/>
              <w:jc w:val="center"/>
            </w:pPr>
            <w:r w:rsidRPr="00D802B4">
              <w:rPr>
                <w:noProof/>
              </w:rPr>
              <w:drawing>
                <wp:inline distT="0" distB="0" distL="0" distR="0" wp14:anchorId="700E55DE" wp14:editId="7101131E">
                  <wp:extent cx="685800" cy="685800"/>
                  <wp:effectExtent l="0" t="0" r="0" b="0"/>
                  <wp:docPr id="9" name="Obrázo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</w:tcPr>
          <w:p w:rsidR="00394784" w:rsidRPr="00D802B4" w:rsidRDefault="00394784" w:rsidP="00025F6C">
            <w:pPr>
              <w:tabs>
                <w:tab w:val="left" w:pos="1008"/>
              </w:tabs>
              <w:spacing w:before="40" w:after="40"/>
              <w:jc w:val="center"/>
            </w:pPr>
          </w:p>
        </w:tc>
      </w:tr>
      <w:tr w:rsidR="00394784" w:rsidRPr="00D802B4" w:rsidTr="00394784">
        <w:tc>
          <w:tcPr>
            <w:tcW w:w="1702" w:type="dxa"/>
          </w:tcPr>
          <w:p w:rsidR="00394784" w:rsidRPr="00394784" w:rsidRDefault="00394784" w:rsidP="00025F6C">
            <w:pPr>
              <w:tabs>
                <w:tab w:val="left" w:pos="1008"/>
              </w:tabs>
              <w:spacing w:before="40" w:after="40"/>
              <w:jc w:val="center"/>
              <w:rPr>
                <w:sz w:val="20"/>
                <w:szCs w:val="20"/>
              </w:rPr>
            </w:pPr>
            <w:r w:rsidRPr="00394784">
              <w:rPr>
                <w:sz w:val="20"/>
                <w:szCs w:val="20"/>
              </w:rPr>
              <w:t>GHS07</w:t>
            </w:r>
          </w:p>
        </w:tc>
        <w:tc>
          <w:tcPr>
            <w:tcW w:w="1701" w:type="dxa"/>
          </w:tcPr>
          <w:p w:rsidR="00394784" w:rsidRPr="00394784" w:rsidRDefault="00394784" w:rsidP="00025F6C">
            <w:pPr>
              <w:tabs>
                <w:tab w:val="left" w:pos="1008"/>
              </w:tabs>
              <w:spacing w:before="40" w:after="40"/>
              <w:jc w:val="center"/>
              <w:rPr>
                <w:sz w:val="20"/>
                <w:szCs w:val="20"/>
              </w:rPr>
            </w:pPr>
            <w:r w:rsidRPr="00394784">
              <w:rPr>
                <w:sz w:val="20"/>
                <w:szCs w:val="20"/>
              </w:rPr>
              <w:t>GHS09</w:t>
            </w:r>
          </w:p>
        </w:tc>
        <w:tc>
          <w:tcPr>
            <w:tcW w:w="1417" w:type="dxa"/>
          </w:tcPr>
          <w:p w:rsidR="00394784" w:rsidRPr="00D802B4" w:rsidRDefault="00394784" w:rsidP="00025F6C">
            <w:pPr>
              <w:tabs>
                <w:tab w:val="left" w:pos="1008"/>
              </w:tabs>
              <w:spacing w:before="40" w:after="40"/>
              <w:jc w:val="center"/>
            </w:pPr>
          </w:p>
        </w:tc>
      </w:tr>
    </w:tbl>
    <w:p w:rsidR="00394784" w:rsidRDefault="00394784" w:rsidP="006B158A">
      <w:pPr>
        <w:rPr>
          <w:b/>
        </w:rPr>
      </w:pPr>
    </w:p>
    <w:p w:rsidR="006B158A" w:rsidRPr="00080FB5" w:rsidRDefault="00080FB5" w:rsidP="00394784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>Pozor</w:t>
      </w:r>
    </w:p>
    <w:tbl>
      <w:tblPr>
        <w:tblW w:w="9640" w:type="dxa"/>
        <w:tblInd w:w="-34" w:type="dxa"/>
        <w:tblLook w:val="00A0" w:firstRow="1" w:lastRow="0" w:firstColumn="1" w:lastColumn="0" w:noHBand="0" w:noVBand="0"/>
      </w:tblPr>
      <w:tblGrid>
        <w:gridCol w:w="1968"/>
        <w:gridCol w:w="7672"/>
      </w:tblGrid>
      <w:tr w:rsidR="009B2DE6" w:rsidRPr="00D802B4" w:rsidTr="00B24A3D">
        <w:tc>
          <w:tcPr>
            <w:tcW w:w="1968" w:type="dxa"/>
          </w:tcPr>
          <w:p w:rsidR="009B2DE6" w:rsidRPr="00D802B4" w:rsidRDefault="009B2DE6" w:rsidP="006C6ECB">
            <w:pPr>
              <w:jc w:val="both"/>
              <w:rPr>
                <w:b/>
                <w:color w:val="A6A6A6" w:themeColor="background1" w:themeShade="A6"/>
              </w:rPr>
            </w:pPr>
            <w:r w:rsidRPr="00D802B4">
              <w:rPr>
                <w:b/>
              </w:rPr>
              <w:t>H317</w:t>
            </w:r>
          </w:p>
        </w:tc>
        <w:tc>
          <w:tcPr>
            <w:tcW w:w="7672" w:type="dxa"/>
          </w:tcPr>
          <w:p w:rsidR="009B2DE6" w:rsidRPr="00D802B4" w:rsidRDefault="009B2DE6" w:rsidP="006C6ECB">
            <w:pPr>
              <w:jc w:val="both"/>
              <w:rPr>
                <w:b/>
              </w:rPr>
            </w:pPr>
            <w:r w:rsidRPr="00D802B4">
              <w:rPr>
                <w:b/>
              </w:rPr>
              <w:t>Môže vyvolať alergickú reakciu kože.</w:t>
            </w:r>
          </w:p>
        </w:tc>
      </w:tr>
      <w:tr w:rsidR="009B2DE6" w:rsidRPr="00D802B4" w:rsidTr="00B24A3D">
        <w:tc>
          <w:tcPr>
            <w:tcW w:w="1968" w:type="dxa"/>
          </w:tcPr>
          <w:p w:rsidR="009B2DE6" w:rsidRPr="00D802B4" w:rsidRDefault="009B2DE6" w:rsidP="006C6ECB">
            <w:pPr>
              <w:rPr>
                <w:b/>
              </w:rPr>
            </w:pPr>
            <w:r w:rsidRPr="00D802B4">
              <w:rPr>
                <w:b/>
              </w:rPr>
              <w:t>H41</w:t>
            </w:r>
            <w:r>
              <w:rPr>
                <w:b/>
              </w:rPr>
              <w:t>1</w:t>
            </w:r>
          </w:p>
        </w:tc>
        <w:tc>
          <w:tcPr>
            <w:tcW w:w="7672" w:type="dxa"/>
          </w:tcPr>
          <w:p w:rsidR="009B2DE6" w:rsidRPr="00D802B4" w:rsidRDefault="009B2DE6" w:rsidP="006C6ECB">
            <w:pPr>
              <w:rPr>
                <w:b/>
              </w:rPr>
            </w:pPr>
            <w:r w:rsidRPr="009B2DE6">
              <w:rPr>
                <w:b/>
              </w:rPr>
              <w:t>Toxický pre vodné organizmy, s</w:t>
            </w:r>
            <w:r>
              <w:rPr>
                <w:b/>
              </w:rPr>
              <w:t> </w:t>
            </w:r>
            <w:r w:rsidRPr="009B2DE6">
              <w:rPr>
                <w:b/>
              </w:rPr>
              <w:t>dlhodobými účinkami.</w:t>
            </w:r>
          </w:p>
        </w:tc>
      </w:tr>
      <w:tr w:rsidR="009B2DE6" w:rsidRPr="00D802B4" w:rsidTr="00B24A3D">
        <w:tc>
          <w:tcPr>
            <w:tcW w:w="1968" w:type="dxa"/>
          </w:tcPr>
          <w:p w:rsidR="009B2DE6" w:rsidRPr="00D802B4" w:rsidRDefault="009B2DE6" w:rsidP="006C6ECB">
            <w:pPr>
              <w:rPr>
                <w:b/>
              </w:rPr>
            </w:pPr>
            <w:r w:rsidRPr="00D802B4">
              <w:rPr>
                <w:b/>
              </w:rPr>
              <w:t xml:space="preserve">EUH401 </w:t>
            </w:r>
          </w:p>
        </w:tc>
        <w:tc>
          <w:tcPr>
            <w:tcW w:w="7672" w:type="dxa"/>
          </w:tcPr>
          <w:p w:rsidR="009B2DE6" w:rsidRPr="00D802B4" w:rsidRDefault="009B2DE6" w:rsidP="006C6ECB">
            <w:pPr>
              <w:jc w:val="both"/>
              <w:rPr>
                <w:b/>
              </w:rPr>
            </w:pPr>
            <w:r w:rsidRPr="00D802B4">
              <w:rPr>
                <w:b/>
              </w:rPr>
              <w:t>Dodržiavajte návod na používanie, aby ste zabránili vzniku rizík pre zdravie ľudí a</w:t>
            </w:r>
            <w:r>
              <w:rPr>
                <w:b/>
              </w:rPr>
              <w:t> </w:t>
            </w:r>
            <w:r w:rsidRPr="00D802B4">
              <w:rPr>
                <w:b/>
              </w:rPr>
              <w:t>životné prostredie.</w:t>
            </w:r>
          </w:p>
        </w:tc>
      </w:tr>
      <w:tr w:rsidR="009B2DE6" w:rsidRPr="00D802B4" w:rsidTr="00B24A3D">
        <w:tc>
          <w:tcPr>
            <w:tcW w:w="1968" w:type="dxa"/>
          </w:tcPr>
          <w:p w:rsidR="009B2DE6" w:rsidRPr="009B2DE6" w:rsidRDefault="009B2DE6" w:rsidP="006C6ECB"/>
        </w:tc>
        <w:tc>
          <w:tcPr>
            <w:tcW w:w="7672" w:type="dxa"/>
          </w:tcPr>
          <w:p w:rsidR="009B2DE6" w:rsidRPr="009B2DE6" w:rsidRDefault="009B2DE6" w:rsidP="006C6ECB">
            <w:pPr>
              <w:jc w:val="both"/>
            </w:pPr>
          </w:p>
        </w:tc>
      </w:tr>
      <w:tr w:rsidR="00300AC1" w:rsidRPr="00D802B4" w:rsidTr="002B7C35">
        <w:tc>
          <w:tcPr>
            <w:tcW w:w="1968" w:type="dxa"/>
            <w:shd w:val="clear" w:color="auto" w:fill="auto"/>
          </w:tcPr>
          <w:p w:rsidR="00300AC1" w:rsidRPr="009B2DE6" w:rsidRDefault="00300AC1" w:rsidP="006C6ECB">
            <w:r>
              <w:t>P261</w:t>
            </w:r>
          </w:p>
        </w:tc>
        <w:tc>
          <w:tcPr>
            <w:tcW w:w="7672" w:type="dxa"/>
            <w:shd w:val="clear" w:color="auto" w:fill="auto"/>
          </w:tcPr>
          <w:p w:rsidR="00300AC1" w:rsidRPr="009B2DE6" w:rsidRDefault="00300AC1" w:rsidP="004602DD">
            <w:pPr>
              <w:jc w:val="both"/>
            </w:pPr>
            <w:r w:rsidRPr="00300AC1">
              <w:t>Zabráňte vdychovaniu aerosólov.</w:t>
            </w:r>
          </w:p>
        </w:tc>
      </w:tr>
      <w:tr w:rsidR="004D751F" w:rsidRPr="00D802B4" w:rsidTr="002B7C35">
        <w:tc>
          <w:tcPr>
            <w:tcW w:w="1968" w:type="dxa"/>
            <w:shd w:val="clear" w:color="auto" w:fill="auto"/>
          </w:tcPr>
          <w:p w:rsidR="004D751F" w:rsidRPr="009B2DE6" w:rsidRDefault="00F61FED" w:rsidP="006C6ECB">
            <w:r>
              <w:t>P272</w:t>
            </w:r>
          </w:p>
        </w:tc>
        <w:tc>
          <w:tcPr>
            <w:tcW w:w="7672" w:type="dxa"/>
            <w:shd w:val="clear" w:color="auto" w:fill="auto"/>
          </w:tcPr>
          <w:p w:rsidR="004D751F" w:rsidRPr="009B2DE6" w:rsidRDefault="00300AC1" w:rsidP="004602DD">
            <w:pPr>
              <w:jc w:val="both"/>
            </w:pPr>
            <w:r w:rsidRPr="00300AC1">
              <w:t>Je zakázané vyniesť kontaminovaný pracovný odev z pracoviska.</w:t>
            </w:r>
          </w:p>
        </w:tc>
      </w:tr>
      <w:tr w:rsidR="009B2DE6" w:rsidRPr="00D802B4" w:rsidTr="002B7C35">
        <w:tc>
          <w:tcPr>
            <w:tcW w:w="1968" w:type="dxa"/>
            <w:shd w:val="clear" w:color="auto" w:fill="auto"/>
          </w:tcPr>
          <w:p w:rsidR="009B2DE6" w:rsidRPr="00D802B4" w:rsidRDefault="009B2DE6" w:rsidP="006C6ECB">
            <w:pPr>
              <w:tabs>
                <w:tab w:val="center" w:pos="770"/>
              </w:tabs>
              <w:jc w:val="both"/>
              <w:rPr>
                <w:color w:val="A6A6A6" w:themeColor="background1" w:themeShade="A6"/>
              </w:rPr>
            </w:pPr>
            <w:r w:rsidRPr="00D802B4">
              <w:t>P280</w:t>
            </w:r>
          </w:p>
        </w:tc>
        <w:tc>
          <w:tcPr>
            <w:tcW w:w="7672" w:type="dxa"/>
            <w:shd w:val="clear" w:color="auto" w:fill="auto"/>
          </w:tcPr>
          <w:p w:rsidR="009B2DE6" w:rsidRPr="00D802B4" w:rsidRDefault="009B2DE6" w:rsidP="004602DD">
            <w:pPr>
              <w:jc w:val="both"/>
            </w:pPr>
            <w:r w:rsidRPr="00B13245">
              <w:t xml:space="preserve">Noste </w:t>
            </w:r>
            <w:r w:rsidRPr="00C20BD7">
              <w:t>ochranné rukavice/ochranný odev/ochranné okuliare/ochranu tváre.</w:t>
            </w:r>
          </w:p>
        </w:tc>
      </w:tr>
      <w:tr w:rsidR="006435F6" w:rsidRPr="00D802B4" w:rsidTr="002B7C35">
        <w:tc>
          <w:tcPr>
            <w:tcW w:w="1968" w:type="dxa"/>
            <w:shd w:val="clear" w:color="auto" w:fill="auto"/>
          </w:tcPr>
          <w:p w:rsidR="006435F6" w:rsidRPr="00D802B4" w:rsidRDefault="006435F6" w:rsidP="006C6ECB">
            <w:pPr>
              <w:tabs>
                <w:tab w:val="center" w:pos="770"/>
              </w:tabs>
              <w:jc w:val="both"/>
            </w:pPr>
            <w:r w:rsidRPr="00C20BD7">
              <w:t>P302</w:t>
            </w:r>
            <w:r>
              <w:t>+P</w:t>
            </w:r>
            <w:r w:rsidRPr="00C20BD7">
              <w:t>352</w:t>
            </w:r>
          </w:p>
        </w:tc>
        <w:tc>
          <w:tcPr>
            <w:tcW w:w="7672" w:type="dxa"/>
            <w:shd w:val="clear" w:color="auto" w:fill="auto"/>
          </w:tcPr>
          <w:p w:rsidR="006435F6" w:rsidRPr="00B13245" w:rsidRDefault="006435F6" w:rsidP="004602DD">
            <w:pPr>
              <w:jc w:val="both"/>
            </w:pPr>
            <w:r w:rsidRPr="00D14EFD">
              <w:rPr>
                <w:caps/>
              </w:rPr>
              <w:t>Pri kontakte s pokožkou</w:t>
            </w:r>
            <w:r w:rsidRPr="00C20BD7">
              <w:t>: Umyte veľkým množstvom vody a mydla.</w:t>
            </w:r>
          </w:p>
        </w:tc>
      </w:tr>
      <w:tr w:rsidR="006435F6" w:rsidRPr="00D802B4" w:rsidTr="002B7C35">
        <w:tc>
          <w:tcPr>
            <w:tcW w:w="1968" w:type="dxa"/>
            <w:shd w:val="clear" w:color="auto" w:fill="auto"/>
          </w:tcPr>
          <w:p w:rsidR="006435F6" w:rsidRPr="00C20BD7" w:rsidRDefault="006435F6" w:rsidP="006C6ECB">
            <w:pPr>
              <w:tabs>
                <w:tab w:val="center" w:pos="770"/>
              </w:tabs>
              <w:jc w:val="both"/>
            </w:pPr>
            <w:r>
              <w:t>P333+P313</w:t>
            </w:r>
          </w:p>
        </w:tc>
        <w:tc>
          <w:tcPr>
            <w:tcW w:w="7672" w:type="dxa"/>
            <w:shd w:val="clear" w:color="auto" w:fill="auto"/>
          </w:tcPr>
          <w:p w:rsidR="006435F6" w:rsidRPr="00D14EFD" w:rsidRDefault="006435F6" w:rsidP="004602DD">
            <w:pPr>
              <w:jc w:val="both"/>
              <w:rPr>
                <w:caps/>
              </w:rPr>
            </w:pPr>
            <w:r>
              <w:t>Ak sa objaví podráždenie kože alebo vyrážky: vyhľadajte lekársku pomoc/starostlivosť.</w:t>
            </w:r>
          </w:p>
        </w:tc>
      </w:tr>
      <w:tr w:rsidR="006435F6" w:rsidRPr="00D802B4" w:rsidTr="002B7C35">
        <w:tc>
          <w:tcPr>
            <w:tcW w:w="1968" w:type="dxa"/>
            <w:shd w:val="clear" w:color="auto" w:fill="auto"/>
          </w:tcPr>
          <w:p w:rsidR="006435F6" w:rsidRPr="00C20BD7" w:rsidRDefault="006435F6" w:rsidP="006C6ECB">
            <w:pPr>
              <w:tabs>
                <w:tab w:val="center" w:pos="770"/>
              </w:tabs>
              <w:jc w:val="both"/>
            </w:pPr>
            <w:r>
              <w:t>P362+P364</w:t>
            </w:r>
          </w:p>
        </w:tc>
        <w:tc>
          <w:tcPr>
            <w:tcW w:w="7672" w:type="dxa"/>
            <w:shd w:val="clear" w:color="auto" w:fill="auto"/>
          </w:tcPr>
          <w:p w:rsidR="006435F6" w:rsidRPr="00D14EFD" w:rsidRDefault="006435F6" w:rsidP="004602DD">
            <w:pPr>
              <w:autoSpaceDE w:val="0"/>
              <w:autoSpaceDN w:val="0"/>
              <w:adjustRightInd w:val="0"/>
              <w:jc w:val="both"/>
              <w:rPr>
                <w:caps/>
              </w:rPr>
            </w:pPr>
            <w:r w:rsidRPr="00EE2BBC">
              <w:t>Kontaminovaný odev vyzlečte a pred ďalším použitím vyperte.</w:t>
            </w:r>
          </w:p>
        </w:tc>
      </w:tr>
      <w:tr w:rsidR="00EB038A" w:rsidRPr="00D802B4" w:rsidTr="002B7C35">
        <w:tc>
          <w:tcPr>
            <w:tcW w:w="1968" w:type="dxa"/>
            <w:shd w:val="clear" w:color="auto" w:fill="auto"/>
          </w:tcPr>
          <w:p w:rsidR="00EB038A" w:rsidRDefault="00EB038A" w:rsidP="005C5166">
            <w:r>
              <w:t>P273</w:t>
            </w:r>
          </w:p>
        </w:tc>
        <w:tc>
          <w:tcPr>
            <w:tcW w:w="7672" w:type="dxa"/>
            <w:shd w:val="clear" w:color="auto" w:fill="auto"/>
          </w:tcPr>
          <w:p w:rsidR="00EB038A" w:rsidRPr="00300AC1" w:rsidRDefault="00EB038A" w:rsidP="005C5166">
            <w:pPr>
              <w:jc w:val="both"/>
            </w:pPr>
            <w:r w:rsidRPr="00EB038A">
              <w:t>Zabráňte uvoľneniu do životného prostredia.</w:t>
            </w:r>
          </w:p>
        </w:tc>
      </w:tr>
      <w:tr w:rsidR="00EB038A" w:rsidRPr="00D802B4" w:rsidTr="002B7C35">
        <w:tc>
          <w:tcPr>
            <w:tcW w:w="1968" w:type="dxa"/>
            <w:shd w:val="clear" w:color="auto" w:fill="auto"/>
          </w:tcPr>
          <w:p w:rsidR="00EB038A" w:rsidRPr="00C20BD7" w:rsidRDefault="00EB038A" w:rsidP="006C6ECB">
            <w:pPr>
              <w:tabs>
                <w:tab w:val="center" w:pos="770"/>
              </w:tabs>
              <w:jc w:val="both"/>
            </w:pPr>
            <w:r>
              <w:t>P391</w:t>
            </w:r>
          </w:p>
        </w:tc>
        <w:tc>
          <w:tcPr>
            <w:tcW w:w="7672" w:type="dxa"/>
            <w:shd w:val="clear" w:color="auto" w:fill="auto"/>
          </w:tcPr>
          <w:p w:rsidR="00EB038A" w:rsidRPr="00D14EFD" w:rsidRDefault="00EB038A" w:rsidP="004602DD">
            <w:pPr>
              <w:autoSpaceDE w:val="0"/>
              <w:autoSpaceDN w:val="0"/>
              <w:adjustRightInd w:val="0"/>
              <w:jc w:val="both"/>
              <w:rPr>
                <w:caps/>
              </w:rPr>
            </w:pPr>
            <w:r w:rsidRPr="00B13245">
              <w:t>Zozbierajte uniknutý produkt.</w:t>
            </w:r>
          </w:p>
        </w:tc>
      </w:tr>
      <w:tr w:rsidR="00EB038A" w:rsidRPr="00D802B4" w:rsidTr="002B7C35">
        <w:tc>
          <w:tcPr>
            <w:tcW w:w="1968" w:type="dxa"/>
            <w:shd w:val="clear" w:color="auto" w:fill="auto"/>
          </w:tcPr>
          <w:p w:rsidR="00EB038A" w:rsidRPr="00D802B4" w:rsidRDefault="00EB038A" w:rsidP="006C6ECB">
            <w:pPr>
              <w:tabs>
                <w:tab w:val="center" w:pos="770"/>
              </w:tabs>
              <w:jc w:val="both"/>
            </w:pPr>
            <w:r w:rsidRPr="00C20BD7">
              <w:t>P501</w:t>
            </w:r>
          </w:p>
        </w:tc>
        <w:tc>
          <w:tcPr>
            <w:tcW w:w="7672" w:type="dxa"/>
            <w:shd w:val="clear" w:color="auto" w:fill="auto"/>
          </w:tcPr>
          <w:p w:rsidR="00EB038A" w:rsidRPr="00D802B4" w:rsidRDefault="00EB038A" w:rsidP="004602DD">
            <w:pPr>
              <w:ind w:left="1843" w:hanging="1843"/>
              <w:jc w:val="both"/>
            </w:pPr>
            <w:r w:rsidRPr="00C20BD7">
              <w:t>Zneškodnite obsah/nádobu v súlade s platnými predpismi.</w:t>
            </w:r>
          </w:p>
        </w:tc>
      </w:tr>
    </w:tbl>
    <w:p w:rsidR="009B2DE6" w:rsidRPr="00C20BD7" w:rsidRDefault="009B2DE6" w:rsidP="006B158A">
      <w:pPr>
        <w:rPr>
          <w:b/>
        </w:rPr>
      </w:pPr>
    </w:p>
    <w:p w:rsidR="00D14EFD" w:rsidRDefault="00D14EFD" w:rsidP="006435F6">
      <w:pPr>
        <w:ind w:left="709" w:right="-1" w:hanging="709"/>
        <w:jc w:val="both"/>
      </w:pPr>
      <w:r w:rsidRPr="006435F6">
        <w:rPr>
          <w:b/>
        </w:rPr>
        <w:t>SP1</w:t>
      </w:r>
      <w:r>
        <w:tab/>
      </w:r>
      <w:r w:rsidR="009B2DE6" w:rsidRPr="009B2DE6">
        <w:t>Neznečisťujte vodu prípravkom alebo jeho obalom. (Nečistite aplikačné zariadenie v</w:t>
      </w:r>
      <w:r w:rsidR="009B2DE6">
        <w:t> </w:t>
      </w:r>
      <w:r w:rsidR="009B2DE6" w:rsidRPr="009B2DE6">
        <w:t>blízkosti povrchových vôd./Zabráňte kontaminácii prostredníctvom odtokových kanálov z poľnohospodárskych dvorov a vozoviek ciest).</w:t>
      </w:r>
    </w:p>
    <w:p w:rsidR="00D14EFD" w:rsidRDefault="00D14EFD" w:rsidP="006435F6">
      <w:pPr>
        <w:ind w:left="709" w:right="-1" w:hanging="709"/>
        <w:jc w:val="both"/>
      </w:pPr>
    </w:p>
    <w:p w:rsidR="00157CEB" w:rsidRPr="00D802B4" w:rsidRDefault="00157CEB" w:rsidP="006435F6">
      <w:pPr>
        <w:tabs>
          <w:tab w:val="left" w:pos="840"/>
        </w:tabs>
        <w:ind w:left="709" w:hanging="709"/>
        <w:jc w:val="both"/>
        <w:rPr>
          <w:lang w:eastAsia="en-US"/>
        </w:rPr>
      </w:pPr>
      <w:r w:rsidRPr="00D802B4">
        <w:rPr>
          <w:b/>
          <w:lang w:eastAsia="en-US"/>
        </w:rPr>
        <w:t>Z4</w:t>
      </w:r>
      <w:r w:rsidRPr="00D802B4">
        <w:rPr>
          <w:lang w:eastAsia="en-US"/>
        </w:rPr>
        <w:t xml:space="preserve"> </w:t>
      </w:r>
      <w:r w:rsidRPr="00D802B4">
        <w:rPr>
          <w:lang w:eastAsia="en-US"/>
        </w:rPr>
        <w:tab/>
        <w:t xml:space="preserve">Riziko vyplývajúce z použitia prípravku pri dodržaní predpísanej dávky alebo koncentrácie je pre domáce, hospodárske a voľne žijúce zvieratá </w:t>
      </w:r>
      <w:r>
        <w:rPr>
          <w:lang w:eastAsia="en-US"/>
        </w:rPr>
        <w:t xml:space="preserve">relatívne </w:t>
      </w:r>
      <w:r w:rsidRPr="00D802B4">
        <w:rPr>
          <w:lang w:eastAsia="en-US"/>
        </w:rPr>
        <w:t>prijateľné.</w:t>
      </w:r>
    </w:p>
    <w:p w:rsidR="00157CEB" w:rsidRPr="00D802B4" w:rsidRDefault="00157CEB" w:rsidP="006435F6">
      <w:pPr>
        <w:tabs>
          <w:tab w:val="left" w:pos="840"/>
        </w:tabs>
        <w:ind w:left="709" w:hanging="709"/>
        <w:jc w:val="both"/>
        <w:rPr>
          <w:lang w:eastAsia="en-US"/>
        </w:rPr>
      </w:pPr>
      <w:r w:rsidRPr="00D802B4">
        <w:rPr>
          <w:b/>
          <w:lang w:eastAsia="en-US"/>
        </w:rPr>
        <w:t>Vt5</w:t>
      </w:r>
      <w:r w:rsidRPr="00D802B4">
        <w:rPr>
          <w:lang w:eastAsia="en-US"/>
        </w:rPr>
        <w:t xml:space="preserve"> </w:t>
      </w:r>
      <w:r w:rsidRPr="00D802B4">
        <w:rPr>
          <w:lang w:eastAsia="en-US"/>
        </w:rPr>
        <w:tab/>
        <w:t>Riziko vyplývajúce z použitia prípravku pri dodržaní predpísanej dávky alebo konce</w:t>
      </w:r>
      <w:r>
        <w:rPr>
          <w:lang w:eastAsia="en-US"/>
        </w:rPr>
        <w:t>ntrácie je pre vtáky prijateľné</w:t>
      </w:r>
      <w:r w:rsidRPr="000E5C8B">
        <w:t xml:space="preserve"> </w:t>
      </w:r>
      <w:r w:rsidRPr="000E5C8B">
        <w:rPr>
          <w:lang w:eastAsia="en-US"/>
        </w:rPr>
        <w:t>pri nepresiahnutí predpísanej dávky alebo koncentrácie</w:t>
      </w:r>
      <w:r>
        <w:rPr>
          <w:lang w:eastAsia="en-US"/>
        </w:rPr>
        <w:t>.</w:t>
      </w:r>
    </w:p>
    <w:p w:rsidR="00157CEB" w:rsidRPr="00D802B4" w:rsidRDefault="00157CEB" w:rsidP="006435F6">
      <w:pPr>
        <w:tabs>
          <w:tab w:val="left" w:pos="840"/>
        </w:tabs>
        <w:ind w:left="709" w:hanging="709"/>
        <w:jc w:val="both"/>
        <w:rPr>
          <w:lang w:eastAsia="en-US"/>
        </w:rPr>
      </w:pPr>
      <w:r w:rsidRPr="00D802B4">
        <w:rPr>
          <w:b/>
          <w:lang w:eastAsia="en-US"/>
        </w:rPr>
        <w:t>Vo</w:t>
      </w:r>
      <w:r>
        <w:rPr>
          <w:b/>
          <w:lang w:eastAsia="en-US"/>
        </w:rPr>
        <w:t>3</w:t>
      </w:r>
      <w:r w:rsidRPr="00D802B4">
        <w:rPr>
          <w:lang w:eastAsia="en-US"/>
        </w:rPr>
        <w:tab/>
        <w:t xml:space="preserve">Pre ryby a ostatné vodné </w:t>
      </w:r>
      <w:r>
        <w:rPr>
          <w:lang w:eastAsia="en-US"/>
        </w:rPr>
        <w:t>organizmy</w:t>
      </w:r>
      <w:r w:rsidRPr="00D802B4">
        <w:rPr>
          <w:lang w:eastAsia="en-US"/>
        </w:rPr>
        <w:t xml:space="preserve"> </w:t>
      </w:r>
      <w:r>
        <w:rPr>
          <w:lang w:eastAsia="en-US"/>
        </w:rPr>
        <w:t>slabo</w:t>
      </w:r>
      <w:r w:rsidRPr="00D802B4">
        <w:rPr>
          <w:lang w:eastAsia="en-US"/>
        </w:rPr>
        <w:t xml:space="preserve"> jedovatý.</w:t>
      </w:r>
    </w:p>
    <w:p w:rsidR="00157CEB" w:rsidRDefault="00157CEB" w:rsidP="006435F6">
      <w:pPr>
        <w:tabs>
          <w:tab w:val="left" w:pos="840"/>
        </w:tabs>
        <w:ind w:left="709" w:hanging="709"/>
        <w:jc w:val="both"/>
        <w:rPr>
          <w:lang w:eastAsia="en-US"/>
        </w:rPr>
      </w:pPr>
      <w:r w:rsidRPr="00D802B4">
        <w:rPr>
          <w:b/>
          <w:lang w:eastAsia="en-US"/>
        </w:rPr>
        <w:t>V3</w:t>
      </w:r>
      <w:r w:rsidRPr="00D802B4">
        <w:rPr>
          <w:lang w:eastAsia="en-US"/>
        </w:rPr>
        <w:t xml:space="preserve"> </w:t>
      </w:r>
      <w:r w:rsidRPr="00D802B4">
        <w:rPr>
          <w:lang w:eastAsia="en-US"/>
        </w:rPr>
        <w:tab/>
      </w:r>
      <w:r w:rsidRPr="000E5C8B">
        <w:rPr>
          <w:lang w:eastAsia="en-US"/>
        </w:rPr>
        <w:t>Riziko prípravku je prijateľné pre dážďovky a iné pôdne makroorganizmy.</w:t>
      </w:r>
    </w:p>
    <w:p w:rsidR="009B2DE6" w:rsidRDefault="009B2DE6" w:rsidP="002600C2">
      <w:pPr>
        <w:ind w:right="-1"/>
        <w:jc w:val="both"/>
      </w:pPr>
    </w:p>
    <w:p w:rsidR="00157CEB" w:rsidRDefault="00157CEB" w:rsidP="00157CEB">
      <w:pPr>
        <w:overflowPunct w:val="0"/>
        <w:adjustRightInd w:val="0"/>
        <w:jc w:val="both"/>
        <w:textAlignment w:val="baseline"/>
        <w:rPr>
          <w:b/>
        </w:rPr>
      </w:pPr>
      <w:r w:rsidRPr="00B22AF2">
        <w:rPr>
          <w:b/>
        </w:rPr>
        <w:t>Zákaz používania prípravku v 1. ochrannom pásme zdrojov pitných vôd!</w:t>
      </w:r>
    </w:p>
    <w:p w:rsidR="00E36FA2" w:rsidRPr="00B22AF2" w:rsidRDefault="000A248A" w:rsidP="000A248A">
      <w:pPr>
        <w:overflowPunct w:val="0"/>
        <w:adjustRightInd w:val="0"/>
        <w:ind w:left="851" w:hanging="851"/>
        <w:jc w:val="both"/>
        <w:textAlignment w:val="baseline"/>
        <w:rPr>
          <w:b/>
        </w:rPr>
      </w:pPr>
      <w:r>
        <w:rPr>
          <w:b/>
        </w:rPr>
        <w:t>PHO3</w:t>
      </w:r>
      <w:r>
        <w:rPr>
          <w:b/>
        </w:rPr>
        <w:tab/>
      </w:r>
      <w:r w:rsidRPr="000A248A">
        <w:rPr>
          <w:b/>
        </w:rPr>
        <w:t>Prípravok je vylúčený z použitia vo vnútornej časti 2. ochranného pásma zdrojov podzemných vôd; ak nie je v konkrétnych prípadoch 2. ochranné pásmo rozdelené na vnútornú a vonkajšiu časť, platí obmedzenie pre celé 2. ochranné pásmo).</w:t>
      </w:r>
    </w:p>
    <w:p w:rsidR="00157CEB" w:rsidRPr="00B22AF2" w:rsidRDefault="00157CEB" w:rsidP="00157CEB">
      <w:pPr>
        <w:jc w:val="both"/>
        <w:rPr>
          <w:b/>
          <w:noProof/>
          <w:lang w:eastAsia="en-US"/>
        </w:rPr>
      </w:pPr>
      <w:r w:rsidRPr="00B22AF2">
        <w:rPr>
          <w:b/>
          <w:noProof/>
          <w:lang w:eastAsia="en-US"/>
        </w:rPr>
        <w:t xml:space="preserve">Dbajte o to, aby sa </w:t>
      </w:r>
      <w:r w:rsidR="00E36FA2">
        <w:rPr>
          <w:b/>
          <w:noProof/>
          <w:lang w:eastAsia="en-US"/>
        </w:rPr>
        <w:t>zvyšky prípravku a jeho obaly</w:t>
      </w:r>
      <w:r w:rsidR="00E36FA2" w:rsidRPr="00B22AF2">
        <w:rPr>
          <w:b/>
          <w:noProof/>
          <w:lang w:eastAsia="en-US"/>
        </w:rPr>
        <w:t xml:space="preserve"> </w:t>
      </w:r>
      <w:r w:rsidRPr="00B22AF2">
        <w:rPr>
          <w:b/>
          <w:noProof/>
          <w:lang w:eastAsia="en-US"/>
        </w:rPr>
        <w:t>v žiadnom prípade nedostal do tečúcich a</w:t>
      </w:r>
      <w:r w:rsidR="00FD7E4D">
        <w:rPr>
          <w:b/>
          <w:noProof/>
          <w:lang w:eastAsia="en-US"/>
        </w:rPr>
        <w:t> </w:t>
      </w:r>
      <w:r w:rsidRPr="00B22AF2">
        <w:rPr>
          <w:b/>
          <w:noProof/>
          <w:lang w:eastAsia="en-US"/>
        </w:rPr>
        <w:t>stojatých vôd vo voľnej prírode!</w:t>
      </w:r>
    </w:p>
    <w:p w:rsidR="00157CEB" w:rsidRPr="00B22AF2" w:rsidRDefault="00FD7E4D" w:rsidP="00157CEB">
      <w:pPr>
        <w:jc w:val="both"/>
        <w:rPr>
          <w:b/>
          <w:noProof/>
          <w:lang w:eastAsia="en-US"/>
        </w:rPr>
      </w:pPr>
      <w:r>
        <w:rPr>
          <w:b/>
          <w:noProof/>
          <w:lang w:eastAsia="en-US"/>
        </w:rPr>
        <w:t>Uložte mimo dosa</w:t>
      </w:r>
      <w:r w:rsidR="00157CEB" w:rsidRPr="00B22AF2">
        <w:rPr>
          <w:b/>
          <w:noProof/>
          <w:lang w:eastAsia="en-US"/>
        </w:rPr>
        <w:t>hu zvierat!</w:t>
      </w:r>
    </w:p>
    <w:p w:rsidR="00157CEB" w:rsidRPr="00D802B4" w:rsidRDefault="00157CEB" w:rsidP="00157CEB">
      <w:pPr>
        <w:jc w:val="both"/>
      </w:pPr>
      <w:r w:rsidRPr="00B22AF2">
        <w:rPr>
          <w:bCs/>
          <w:caps/>
        </w:rPr>
        <w:t>PRÍPRAVOK V TOMTO VEĽKOSPOTREBITEĽSKOM BALENÍ NESMIE BYŤ PONÚKANÝ ALEBO PREDÁVANÝ ŠIROKEJ VERE</w:t>
      </w:r>
      <w:bookmarkStart w:id="0" w:name="_GoBack"/>
      <w:bookmarkEnd w:id="0"/>
      <w:r w:rsidRPr="00B22AF2">
        <w:rPr>
          <w:bCs/>
          <w:caps/>
        </w:rPr>
        <w:t>JNOSTI!</w:t>
      </w:r>
    </w:p>
    <w:p w:rsidR="00157CEB" w:rsidRDefault="00157CEB" w:rsidP="002600C2">
      <w:pPr>
        <w:ind w:right="-1"/>
        <w:jc w:val="both"/>
      </w:pPr>
    </w:p>
    <w:p w:rsidR="00D14EFD" w:rsidRPr="00C20BD7" w:rsidRDefault="00D14EFD" w:rsidP="002600C2">
      <w:pPr>
        <w:ind w:right="-1"/>
        <w:jc w:val="both"/>
      </w:pPr>
    </w:p>
    <w:p w:rsidR="0090011E" w:rsidRPr="00C20BD7" w:rsidRDefault="0090011E" w:rsidP="0090011E">
      <w:pPr>
        <w:ind w:right="-1"/>
        <w:jc w:val="both"/>
        <w:outlineLvl w:val="0"/>
        <w:rPr>
          <w:b/>
        </w:rPr>
      </w:pPr>
      <w:r w:rsidRPr="00C20BD7">
        <w:rPr>
          <w:b/>
        </w:rPr>
        <w:t>Držiteľ autorizácie:</w:t>
      </w:r>
    </w:p>
    <w:p w:rsidR="00AE61A4" w:rsidRPr="00C20BD7" w:rsidRDefault="00AE61A4" w:rsidP="002600C2">
      <w:pPr>
        <w:ind w:right="-1"/>
        <w:jc w:val="both"/>
        <w:outlineLvl w:val="0"/>
      </w:pPr>
      <w:proofErr w:type="spellStart"/>
      <w:r w:rsidRPr="00C20BD7">
        <w:t>Dow</w:t>
      </w:r>
      <w:proofErr w:type="spellEnd"/>
      <w:r w:rsidRPr="00C20BD7">
        <w:t xml:space="preserve"> </w:t>
      </w:r>
      <w:proofErr w:type="spellStart"/>
      <w:r w:rsidRPr="00C20BD7">
        <w:t>AgroSciences</w:t>
      </w:r>
      <w:proofErr w:type="spellEnd"/>
      <w:r w:rsidRPr="00C20BD7">
        <w:t xml:space="preserve"> s.r.o. – organizačná zložka, Hlavné námestie 3, 811 01 Bratislava</w:t>
      </w:r>
    </w:p>
    <w:p w:rsidR="00DF4CA6" w:rsidRPr="00C20BD7" w:rsidRDefault="00DF4CA6" w:rsidP="002600C2">
      <w:pPr>
        <w:ind w:right="-1"/>
        <w:outlineLvl w:val="0"/>
        <w:rPr>
          <w:b/>
        </w:rPr>
      </w:pPr>
    </w:p>
    <w:p w:rsidR="00AE61A4" w:rsidRPr="00C20BD7" w:rsidRDefault="0090011E" w:rsidP="002600C2">
      <w:pPr>
        <w:ind w:right="-1"/>
        <w:outlineLvl w:val="0"/>
      </w:pPr>
      <w:r w:rsidRPr="00C20BD7">
        <w:rPr>
          <w:b/>
        </w:rPr>
        <w:t>Číslo autorizácie ÚKSUP:</w:t>
      </w:r>
      <w:r w:rsidR="00AE61A4" w:rsidRPr="00C20BD7">
        <w:rPr>
          <w:b/>
        </w:rPr>
        <w:tab/>
      </w:r>
      <w:r w:rsidR="00B051CB" w:rsidRPr="00B051CB">
        <w:rPr>
          <w:b/>
          <w:sz w:val="28"/>
          <w:szCs w:val="28"/>
        </w:rPr>
        <w:t>14-11-1489</w:t>
      </w:r>
      <w:r w:rsidR="00AE61A4" w:rsidRPr="00C20BD7">
        <w:rPr>
          <w:b/>
        </w:rPr>
        <w:tab/>
      </w:r>
      <w:r w:rsidR="00AE61A4" w:rsidRPr="00C20BD7">
        <w:t xml:space="preserve"> </w:t>
      </w:r>
    </w:p>
    <w:p w:rsidR="00DF4CA6" w:rsidRPr="00C20BD7" w:rsidRDefault="00DF4CA6" w:rsidP="002600C2">
      <w:pPr>
        <w:ind w:right="-1"/>
        <w:outlineLvl w:val="0"/>
      </w:pPr>
    </w:p>
    <w:p w:rsidR="00AE61A4" w:rsidRPr="00C20BD7" w:rsidRDefault="00AE61A4" w:rsidP="00845A7B">
      <w:pPr>
        <w:ind w:left="2835" w:right="-1" w:hanging="2835"/>
        <w:outlineLvl w:val="0"/>
      </w:pPr>
      <w:r w:rsidRPr="00C20BD7">
        <w:rPr>
          <w:b/>
        </w:rPr>
        <w:t>Dátum výroby:</w:t>
      </w:r>
      <w:r w:rsidRPr="00C20BD7">
        <w:rPr>
          <w:b/>
        </w:rPr>
        <w:tab/>
      </w:r>
      <w:r w:rsidRPr="00C20BD7">
        <w:t>uvedené na obale</w:t>
      </w:r>
    </w:p>
    <w:p w:rsidR="00AE61A4" w:rsidRPr="00C20BD7" w:rsidRDefault="00AE61A4" w:rsidP="002600C2">
      <w:pPr>
        <w:ind w:right="-1"/>
      </w:pPr>
      <w:r w:rsidRPr="00C20BD7">
        <w:rPr>
          <w:b/>
        </w:rPr>
        <w:t>Číslo šarže:</w:t>
      </w:r>
      <w:r w:rsidRPr="00C20BD7">
        <w:rPr>
          <w:b/>
        </w:rPr>
        <w:tab/>
      </w:r>
      <w:r w:rsidRPr="00C20BD7">
        <w:rPr>
          <w:b/>
        </w:rPr>
        <w:tab/>
      </w:r>
      <w:r w:rsidRPr="00C20BD7">
        <w:rPr>
          <w:b/>
        </w:rPr>
        <w:tab/>
      </w:r>
      <w:r w:rsidRPr="00C20BD7">
        <w:t>uvedené na obale</w:t>
      </w:r>
    </w:p>
    <w:p w:rsidR="00AE61A4" w:rsidRPr="00C20BD7" w:rsidRDefault="00AE61A4" w:rsidP="000D1C85">
      <w:pPr>
        <w:ind w:right="-1"/>
      </w:pPr>
      <w:r w:rsidRPr="00E3572C">
        <w:rPr>
          <w:b/>
        </w:rPr>
        <w:t>Balenie:</w:t>
      </w:r>
      <w:r w:rsidRPr="00E3572C">
        <w:t xml:space="preserve"> </w:t>
      </w:r>
      <w:r w:rsidRPr="00E3572C">
        <w:tab/>
      </w:r>
      <w:r w:rsidRPr="00E3572C">
        <w:tab/>
      </w:r>
      <w:r w:rsidRPr="00E3572C">
        <w:tab/>
      </w:r>
      <w:r w:rsidR="000D1C85" w:rsidRPr="00E3572C">
        <w:t xml:space="preserve">PET alebo </w:t>
      </w:r>
      <w:proofErr w:type="spellStart"/>
      <w:r w:rsidR="00776259">
        <w:t>f-</w:t>
      </w:r>
      <w:r w:rsidR="000D1C85" w:rsidRPr="00E3572C">
        <w:t>HDPE</w:t>
      </w:r>
      <w:proofErr w:type="spellEnd"/>
      <w:r w:rsidR="000D1C85" w:rsidRPr="00E3572C">
        <w:t xml:space="preserve"> fľaše objemu 0</w:t>
      </w:r>
      <w:r w:rsidR="00845A7B" w:rsidRPr="00E3572C">
        <w:t>,</w:t>
      </w:r>
      <w:r w:rsidR="000D1C85" w:rsidRPr="00E3572C">
        <w:t>25</w:t>
      </w:r>
      <w:r w:rsidR="00845A7B" w:rsidRPr="00E3572C">
        <w:t xml:space="preserve">; </w:t>
      </w:r>
      <w:r w:rsidR="000D1C85" w:rsidRPr="00E3572C">
        <w:t>0</w:t>
      </w:r>
      <w:r w:rsidR="00845A7B" w:rsidRPr="00E3572C">
        <w:t>,</w:t>
      </w:r>
      <w:r w:rsidR="000D1C85" w:rsidRPr="00E3572C">
        <w:t>5</w:t>
      </w:r>
      <w:r w:rsidR="00845A7B" w:rsidRPr="00E3572C">
        <w:t xml:space="preserve">; </w:t>
      </w:r>
      <w:r w:rsidR="000D1C85" w:rsidRPr="00E3572C">
        <w:t>1</w:t>
      </w:r>
      <w:r w:rsidR="00845A7B" w:rsidRPr="00E3572C">
        <w:t>;</w:t>
      </w:r>
      <w:r w:rsidR="000D1C85" w:rsidRPr="00E3572C">
        <w:t xml:space="preserve"> 2</w:t>
      </w:r>
      <w:r w:rsidR="00845A7B" w:rsidRPr="00E3572C">
        <w:t>;</w:t>
      </w:r>
      <w:r w:rsidR="000D1C85" w:rsidRPr="00E3572C">
        <w:t xml:space="preserve"> 3</w:t>
      </w:r>
      <w:r w:rsidR="00845A7B" w:rsidRPr="00E3572C">
        <w:t>;</w:t>
      </w:r>
      <w:r w:rsidR="000D1C85" w:rsidRPr="00E3572C">
        <w:t xml:space="preserve"> 5</w:t>
      </w:r>
      <w:r w:rsidR="00845A7B" w:rsidRPr="00E3572C">
        <w:t>;</w:t>
      </w:r>
      <w:r w:rsidR="000D1C85" w:rsidRPr="00E3572C">
        <w:t xml:space="preserve"> 10</w:t>
      </w:r>
      <w:r w:rsidR="00845A7B" w:rsidRPr="00E3572C">
        <w:t>;</w:t>
      </w:r>
      <w:r w:rsidR="000D1C85" w:rsidRPr="00E3572C">
        <w:t xml:space="preserve"> 20</w:t>
      </w:r>
      <w:r w:rsidR="00845A7B" w:rsidRPr="00E3572C">
        <w:t xml:space="preserve"> </w:t>
      </w:r>
      <w:r w:rsidR="000D1C85" w:rsidRPr="00E3572C">
        <w:t>litrov</w:t>
      </w:r>
      <w:r w:rsidR="000D1C85" w:rsidRPr="00C20BD7">
        <w:t xml:space="preserve"> </w:t>
      </w:r>
    </w:p>
    <w:p w:rsidR="00AE61A4" w:rsidRPr="00C20BD7" w:rsidRDefault="0090011E" w:rsidP="00845A7B">
      <w:pPr>
        <w:ind w:left="2835" w:right="-1" w:hanging="2835"/>
        <w:jc w:val="both"/>
      </w:pPr>
      <w:r w:rsidRPr="00C20BD7">
        <w:rPr>
          <w:b/>
        </w:rPr>
        <w:t>Doba použiteľnosti:</w:t>
      </w:r>
      <w:r w:rsidR="00AE61A4" w:rsidRPr="00C20BD7">
        <w:rPr>
          <w:b/>
        </w:rPr>
        <w:tab/>
      </w:r>
      <w:r w:rsidR="00AE61A4" w:rsidRPr="00C20BD7">
        <w:t>2 roky od dátumu výroby pri skladovaní v</w:t>
      </w:r>
      <w:r w:rsidR="005B521E" w:rsidRPr="00C20BD7">
        <w:t> </w:t>
      </w:r>
      <w:r w:rsidR="00AE61A4" w:rsidRPr="00C20BD7">
        <w:t>originálnych</w:t>
      </w:r>
      <w:r w:rsidR="005B521E" w:rsidRPr="00C20BD7">
        <w:t xml:space="preserve"> a nepoškodených obaloch a dodržaní podmienok skladovania</w:t>
      </w:r>
      <w:r w:rsidR="00C36596" w:rsidRPr="00C20BD7">
        <w:t xml:space="preserve"> </w:t>
      </w:r>
    </w:p>
    <w:p w:rsidR="000C0411" w:rsidRPr="00C20BD7" w:rsidRDefault="000C0411" w:rsidP="002600C2">
      <w:pPr>
        <w:ind w:right="-1"/>
        <w:jc w:val="both"/>
        <w:outlineLvl w:val="0"/>
      </w:pPr>
    </w:p>
    <w:p w:rsidR="00AE61A4" w:rsidRPr="00C20BD7" w:rsidRDefault="00AE61A4" w:rsidP="002600C2">
      <w:pPr>
        <w:ind w:right="-1"/>
        <w:jc w:val="both"/>
        <w:outlineLvl w:val="0"/>
      </w:pPr>
      <w:r w:rsidRPr="00C20BD7">
        <w:t>Informačná s</w:t>
      </w:r>
      <w:r w:rsidR="00CC62F0" w:rsidRPr="00C20BD7">
        <w:t xml:space="preserve">lužba firmy </w:t>
      </w:r>
      <w:proofErr w:type="spellStart"/>
      <w:r w:rsidR="00CC62F0" w:rsidRPr="00C20BD7">
        <w:t>Dow</w:t>
      </w:r>
      <w:proofErr w:type="spellEnd"/>
      <w:r w:rsidR="00CC62F0" w:rsidRPr="00C20BD7">
        <w:t xml:space="preserve"> </w:t>
      </w:r>
      <w:proofErr w:type="spellStart"/>
      <w:r w:rsidR="00CC62F0" w:rsidRPr="00C20BD7">
        <w:t>AgroSciences</w:t>
      </w:r>
      <w:proofErr w:type="spellEnd"/>
      <w:r w:rsidR="00CC62F0" w:rsidRPr="00C20BD7">
        <w:t xml:space="preserve"> (+</w:t>
      </w:r>
      <w:r w:rsidRPr="00C20BD7">
        <w:t>421) 02/5443 5863.</w:t>
      </w:r>
    </w:p>
    <w:p w:rsidR="00AE61A4" w:rsidRDefault="00AE61A4" w:rsidP="00AE61A4">
      <w:pPr>
        <w:spacing w:line="240" w:lineRule="atLeast"/>
        <w:ind w:right="-1"/>
        <w:jc w:val="both"/>
        <w:rPr>
          <w:b/>
        </w:rPr>
      </w:pPr>
    </w:p>
    <w:p w:rsidR="00E224A1" w:rsidRDefault="00E224A1" w:rsidP="00AE61A4">
      <w:pPr>
        <w:spacing w:line="240" w:lineRule="atLeast"/>
        <w:ind w:right="-1"/>
        <w:jc w:val="both"/>
        <w:rPr>
          <w:b/>
        </w:rPr>
      </w:pPr>
    </w:p>
    <w:p w:rsidR="000A248A" w:rsidRDefault="000A248A" w:rsidP="00AE61A4">
      <w:pPr>
        <w:spacing w:line="240" w:lineRule="atLeast"/>
        <w:ind w:right="-1"/>
        <w:jc w:val="both"/>
        <w:rPr>
          <w:b/>
        </w:rPr>
      </w:pPr>
    </w:p>
    <w:p w:rsidR="000A248A" w:rsidRDefault="000A248A" w:rsidP="00AE61A4">
      <w:pPr>
        <w:spacing w:line="240" w:lineRule="atLeast"/>
        <w:ind w:right="-1"/>
        <w:jc w:val="both"/>
        <w:rPr>
          <w:b/>
        </w:rPr>
      </w:pPr>
    </w:p>
    <w:p w:rsidR="0090011E" w:rsidRPr="00C20BD7" w:rsidRDefault="0090011E" w:rsidP="0090011E">
      <w:pPr>
        <w:spacing w:line="240" w:lineRule="atLeast"/>
        <w:ind w:right="-1"/>
        <w:jc w:val="both"/>
        <w:outlineLvl w:val="0"/>
        <w:rPr>
          <w:b/>
        </w:rPr>
      </w:pPr>
      <w:r w:rsidRPr="00C20BD7">
        <w:rPr>
          <w:b/>
        </w:rPr>
        <w:t>PÔSOBENIE PRÍPRAVKU</w:t>
      </w:r>
    </w:p>
    <w:p w:rsidR="00CA18D4" w:rsidRPr="00C20BD7" w:rsidRDefault="00CA18D4" w:rsidP="00CA18D4">
      <w:pPr>
        <w:spacing w:line="240" w:lineRule="atLeast"/>
        <w:ind w:right="-1"/>
        <w:jc w:val="both"/>
      </w:pPr>
      <w:r w:rsidRPr="00C20BD7">
        <w:t>STARANE FORTE</w:t>
      </w:r>
      <w:r w:rsidR="0085435B" w:rsidRPr="00C20BD7">
        <w:t>®</w:t>
      </w:r>
      <w:r w:rsidR="00AE61A4" w:rsidRPr="00C20BD7">
        <w:t xml:space="preserve"> </w:t>
      </w:r>
      <w:r w:rsidRPr="00C20BD7">
        <w:t xml:space="preserve">preniká do rastlín cez listy a účinná látka je rýchlo </w:t>
      </w:r>
      <w:proofErr w:type="spellStart"/>
      <w:r w:rsidRPr="00C20BD7">
        <w:t>translokovaná</w:t>
      </w:r>
      <w:proofErr w:type="spellEnd"/>
      <w:r w:rsidRPr="00C20BD7">
        <w:t>. Účinok prípravku na burine sa prejaví už za niekoľko hodín po aplikácii.</w:t>
      </w:r>
      <w:r w:rsidR="00013851">
        <w:t xml:space="preserve"> </w:t>
      </w:r>
    </w:p>
    <w:p w:rsidR="00FC384A" w:rsidRPr="00C20BD7" w:rsidRDefault="00FC384A" w:rsidP="00AE61A4">
      <w:pPr>
        <w:spacing w:line="240" w:lineRule="atLeast"/>
        <w:ind w:right="-1"/>
        <w:jc w:val="both"/>
      </w:pPr>
    </w:p>
    <w:p w:rsidR="00665889" w:rsidRPr="00C20BD7" w:rsidRDefault="00665889" w:rsidP="00665889">
      <w:pPr>
        <w:spacing w:line="240" w:lineRule="atLeast"/>
        <w:ind w:right="-1"/>
        <w:jc w:val="both"/>
        <w:outlineLvl w:val="0"/>
        <w:rPr>
          <w:b/>
          <w:caps/>
        </w:rPr>
      </w:pPr>
      <w:r w:rsidRPr="00C20BD7">
        <w:rPr>
          <w:b/>
          <w:caps/>
        </w:rPr>
        <w:t>Spektrum herbicídnej účinnosti</w:t>
      </w:r>
    </w:p>
    <w:p w:rsidR="0058775C" w:rsidRPr="00E3572C" w:rsidRDefault="00665889" w:rsidP="00665889">
      <w:pPr>
        <w:spacing w:line="240" w:lineRule="atLeast"/>
        <w:ind w:right="-1"/>
        <w:jc w:val="both"/>
      </w:pPr>
      <w:r w:rsidRPr="00C20BD7">
        <w:rPr>
          <w:b/>
        </w:rPr>
        <w:t>Citlivé buriny:</w:t>
      </w:r>
      <w:r w:rsidRPr="00C20BD7">
        <w:t xml:space="preserve"> </w:t>
      </w:r>
      <w:proofErr w:type="spellStart"/>
      <w:r w:rsidRPr="00C20BD7">
        <w:t>lipkavec</w:t>
      </w:r>
      <w:proofErr w:type="spellEnd"/>
      <w:r w:rsidRPr="00C20BD7">
        <w:t xml:space="preserve"> obyčajný, </w:t>
      </w:r>
      <w:proofErr w:type="spellStart"/>
      <w:r w:rsidR="0058775C" w:rsidRPr="00C20BD7">
        <w:t>pohánkovec</w:t>
      </w:r>
      <w:proofErr w:type="spellEnd"/>
      <w:r w:rsidR="0058775C" w:rsidRPr="00C20BD7">
        <w:t xml:space="preserve"> ovíjavý, hviezdica prostredná, </w:t>
      </w:r>
      <w:proofErr w:type="spellStart"/>
      <w:r w:rsidR="0058775C">
        <w:t>konopnica</w:t>
      </w:r>
      <w:proofErr w:type="spellEnd"/>
      <w:r w:rsidR="0058775C">
        <w:t xml:space="preserve"> </w:t>
      </w:r>
      <w:r w:rsidR="0058775C" w:rsidRPr="00E3572C">
        <w:t>napuchnutá, stavikrv vtáč</w:t>
      </w:r>
      <w:r w:rsidR="0069363D">
        <w:t>í</w:t>
      </w:r>
      <w:r w:rsidR="0058775C" w:rsidRPr="00E3572C">
        <w:t>, nezábudka roľná, štiavce</w:t>
      </w:r>
      <w:r w:rsidR="00845A7B" w:rsidRPr="00E3572C">
        <w:t>.</w:t>
      </w:r>
      <w:r w:rsidR="0058775C" w:rsidRPr="00E3572C">
        <w:t xml:space="preserve"> </w:t>
      </w:r>
    </w:p>
    <w:p w:rsidR="00665889" w:rsidRPr="00E3572C" w:rsidRDefault="0058775C" w:rsidP="00665889">
      <w:pPr>
        <w:spacing w:line="240" w:lineRule="atLeast"/>
        <w:ind w:right="-1"/>
        <w:jc w:val="both"/>
      </w:pPr>
      <w:r w:rsidRPr="00E3572C">
        <w:rPr>
          <w:b/>
        </w:rPr>
        <w:t xml:space="preserve">Stredne citlivé: </w:t>
      </w:r>
      <w:proofErr w:type="spellStart"/>
      <w:r w:rsidR="00D72128" w:rsidRPr="00D14EFD">
        <w:t>povoja</w:t>
      </w:r>
      <w:proofErr w:type="spellEnd"/>
      <w:r w:rsidR="00D72128" w:rsidRPr="00D14EFD">
        <w:t xml:space="preserve"> </w:t>
      </w:r>
      <w:proofErr w:type="spellStart"/>
      <w:r w:rsidR="00D72128" w:rsidRPr="00D14EFD">
        <w:t>plotná</w:t>
      </w:r>
      <w:proofErr w:type="spellEnd"/>
      <w:r w:rsidR="00D72128" w:rsidRPr="00D14EFD">
        <w:t xml:space="preserve">. </w:t>
      </w:r>
      <w:r w:rsidR="004845B0" w:rsidRPr="00E3572C">
        <w:t>horčica roľná,</w:t>
      </w:r>
      <w:r w:rsidR="00D13475" w:rsidRPr="00E3572C">
        <w:t xml:space="preserve"> </w:t>
      </w:r>
      <w:r w:rsidR="004845B0" w:rsidRPr="00E3572C">
        <w:t>pŕhľava malá, starček obyčajný</w:t>
      </w:r>
      <w:r w:rsidR="00665889" w:rsidRPr="00E3572C">
        <w:t>,</w:t>
      </w:r>
      <w:r w:rsidR="00845A7B" w:rsidRPr="00E3572C">
        <w:t xml:space="preserve"> </w:t>
      </w:r>
      <w:r w:rsidR="00665889" w:rsidRPr="00E3572C">
        <w:t>ľuľok čierny.</w:t>
      </w:r>
    </w:p>
    <w:p w:rsidR="00665889" w:rsidRPr="00C20BD7" w:rsidRDefault="00665889" w:rsidP="00665889">
      <w:pPr>
        <w:spacing w:line="240" w:lineRule="atLeast"/>
        <w:ind w:right="-1"/>
        <w:jc w:val="both"/>
      </w:pPr>
      <w:r w:rsidRPr="00E3572C">
        <w:rPr>
          <w:b/>
        </w:rPr>
        <w:t>Odolné buriny:</w:t>
      </w:r>
      <w:r w:rsidRPr="00E3572C">
        <w:t xml:space="preserve"> veroniky, fialky, maky, </w:t>
      </w:r>
      <w:proofErr w:type="spellStart"/>
      <w:r w:rsidRPr="00E3572C">
        <w:t>výmrv</w:t>
      </w:r>
      <w:proofErr w:type="spellEnd"/>
      <w:r w:rsidRPr="00E3572C">
        <w:t xml:space="preserve"> repky, </w:t>
      </w:r>
      <w:r w:rsidR="00D2493A" w:rsidRPr="00C20BD7">
        <w:t>praslička</w:t>
      </w:r>
      <w:r w:rsidR="00D2493A">
        <w:t>,</w:t>
      </w:r>
      <w:r w:rsidR="00D2493A" w:rsidRPr="00E3572C">
        <w:t xml:space="preserve"> </w:t>
      </w:r>
      <w:r w:rsidRPr="00E3572C">
        <w:t xml:space="preserve">trváce </w:t>
      </w:r>
      <w:proofErr w:type="spellStart"/>
      <w:r w:rsidRPr="00E3572C">
        <w:t>dvojklíčnolistové</w:t>
      </w:r>
      <w:proofErr w:type="spellEnd"/>
      <w:r w:rsidRPr="00E3572C">
        <w:t xml:space="preserve"> buriny (napr.</w:t>
      </w:r>
      <w:r w:rsidRPr="00C20BD7">
        <w:t xml:space="preserve"> pichliač) a trávy.</w:t>
      </w:r>
    </w:p>
    <w:p w:rsidR="00FC384A" w:rsidRDefault="00FC384A" w:rsidP="00AE61A4">
      <w:pPr>
        <w:spacing w:line="240" w:lineRule="atLeast"/>
        <w:ind w:right="-1"/>
        <w:jc w:val="both"/>
      </w:pPr>
    </w:p>
    <w:p w:rsidR="000A248A" w:rsidRDefault="000A248A" w:rsidP="00AE61A4">
      <w:pPr>
        <w:spacing w:line="240" w:lineRule="atLeast"/>
        <w:ind w:right="-1"/>
        <w:jc w:val="both"/>
      </w:pPr>
    </w:p>
    <w:p w:rsidR="000A248A" w:rsidRDefault="000A248A" w:rsidP="00AE61A4">
      <w:pPr>
        <w:spacing w:line="240" w:lineRule="atLeast"/>
        <w:ind w:right="-1"/>
        <w:jc w:val="both"/>
      </w:pPr>
    </w:p>
    <w:p w:rsidR="00AE61A4" w:rsidRPr="00C20BD7" w:rsidRDefault="0090011E" w:rsidP="00080FB5">
      <w:pPr>
        <w:spacing w:after="120" w:line="240" w:lineRule="atLeast"/>
        <w:rPr>
          <w:b/>
        </w:rPr>
      </w:pPr>
      <w:r w:rsidRPr="00C20BD7">
        <w:rPr>
          <w:b/>
        </w:rPr>
        <w:lastRenderedPageBreak/>
        <w:t>NÁVOD NA POUŽITIE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1"/>
        <w:gridCol w:w="2659"/>
        <w:gridCol w:w="1417"/>
        <w:gridCol w:w="1418"/>
        <w:gridCol w:w="1701"/>
      </w:tblGrid>
      <w:tr w:rsidR="0090011E" w:rsidRPr="00C20BD7" w:rsidTr="009D31DE">
        <w:trPr>
          <w:cantSplit/>
          <w:trHeight w:hRule="exact" w:val="373"/>
          <w:tblHeader/>
        </w:trPr>
        <w:tc>
          <w:tcPr>
            <w:tcW w:w="2161" w:type="dxa"/>
            <w:shd w:val="clear" w:color="auto" w:fill="F2F2F2" w:themeFill="background1" w:themeFillShade="F2"/>
          </w:tcPr>
          <w:p w:rsidR="0090011E" w:rsidRPr="00C20BD7" w:rsidRDefault="0090011E" w:rsidP="00406BB5">
            <w:pPr>
              <w:tabs>
                <w:tab w:val="left" w:pos="1560"/>
                <w:tab w:val="left" w:pos="4253"/>
                <w:tab w:val="left" w:pos="6237"/>
              </w:tabs>
              <w:spacing w:line="240" w:lineRule="atLeast"/>
              <w:ind w:right="-1"/>
              <w:rPr>
                <w:b/>
              </w:rPr>
            </w:pPr>
            <w:r w:rsidRPr="00C20BD7">
              <w:rPr>
                <w:b/>
              </w:rPr>
              <w:t>Plodina</w:t>
            </w:r>
          </w:p>
        </w:tc>
        <w:tc>
          <w:tcPr>
            <w:tcW w:w="2659" w:type="dxa"/>
            <w:shd w:val="clear" w:color="auto" w:fill="F2F2F2" w:themeFill="background1" w:themeFillShade="F2"/>
          </w:tcPr>
          <w:p w:rsidR="0090011E" w:rsidRPr="00C20BD7" w:rsidRDefault="0090011E" w:rsidP="00406BB5">
            <w:pPr>
              <w:tabs>
                <w:tab w:val="left" w:pos="1560"/>
                <w:tab w:val="left" w:pos="4253"/>
                <w:tab w:val="left" w:pos="6237"/>
              </w:tabs>
              <w:spacing w:line="240" w:lineRule="atLeast"/>
              <w:ind w:right="-1"/>
              <w:rPr>
                <w:b/>
              </w:rPr>
            </w:pPr>
            <w:r w:rsidRPr="00C20BD7">
              <w:rPr>
                <w:b/>
              </w:rPr>
              <w:t xml:space="preserve"> Účel použitia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90011E" w:rsidRPr="00C20BD7" w:rsidRDefault="0090011E" w:rsidP="00406BB5">
            <w:pPr>
              <w:tabs>
                <w:tab w:val="left" w:pos="1560"/>
                <w:tab w:val="left" w:pos="4253"/>
                <w:tab w:val="left" w:pos="6237"/>
              </w:tabs>
              <w:spacing w:line="240" w:lineRule="atLeast"/>
              <w:ind w:right="-1"/>
              <w:rPr>
                <w:b/>
              </w:rPr>
            </w:pPr>
            <w:r w:rsidRPr="00C20BD7">
              <w:rPr>
                <w:b/>
              </w:rPr>
              <w:t xml:space="preserve">Dávka/ha 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90011E" w:rsidRPr="00C20BD7" w:rsidRDefault="0090011E" w:rsidP="00406BB5">
            <w:pPr>
              <w:tabs>
                <w:tab w:val="left" w:pos="1560"/>
                <w:tab w:val="left" w:pos="4253"/>
                <w:tab w:val="left" w:pos="6237"/>
              </w:tabs>
              <w:spacing w:line="240" w:lineRule="atLeast"/>
              <w:ind w:right="-1"/>
              <w:rPr>
                <w:b/>
              </w:rPr>
            </w:pPr>
            <w:proofErr w:type="spellStart"/>
            <w:r w:rsidRPr="00C20BD7">
              <w:rPr>
                <w:b/>
              </w:rPr>
              <w:t>Ochr</w:t>
            </w:r>
            <w:proofErr w:type="spellEnd"/>
            <w:r w:rsidRPr="00C20BD7">
              <w:rPr>
                <w:b/>
              </w:rPr>
              <w:t>. doba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90011E" w:rsidRPr="00C20BD7" w:rsidRDefault="0090011E" w:rsidP="00406BB5">
            <w:pPr>
              <w:tabs>
                <w:tab w:val="left" w:pos="1560"/>
                <w:tab w:val="left" w:pos="4253"/>
                <w:tab w:val="left" w:pos="6237"/>
              </w:tabs>
              <w:spacing w:line="240" w:lineRule="atLeast"/>
              <w:ind w:right="-1"/>
              <w:rPr>
                <w:b/>
              </w:rPr>
            </w:pPr>
            <w:r w:rsidRPr="00C20BD7">
              <w:rPr>
                <w:b/>
              </w:rPr>
              <w:t>Poznámka</w:t>
            </w:r>
          </w:p>
        </w:tc>
      </w:tr>
      <w:tr w:rsidR="00AE61A4" w:rsidRPr="00C20BD7" w:rsidTr="009D31DE">
        <w:trPr>
          <w:cantSplit/>
        </w:trPr>
        <w:tc>
          <w:tcPr>
            <w:tcW w:w="2161" w:type="dxa"/>
          </w:tcPr>
          <w:p w:rsidR="00AE61A4" w:rsidRPr="00C20BD7" w:rsidRDefault="00AE61A4" w:rsidP="00AE61A4">
            <w:pPr>
              <w:tabs>
                <w:tab w:val="left" w:pos="1560"/>
                <w:tab w:val="left" w:pos="4253"/>
                <w:tab w:val="left" w:pos="6237"/>
              </w:tabs>
              <w:spacing w:line="240" w:lineRule="atLeast"/>
              <w:ind w:right="-1"/>
              <w:rPr>
                <w:b/>
              </w:rPr>
            </w:pPr>
            <w:r w:rsidRPr="00C20BD7">
              <w:rPr>
                <w:b/>
              </w:rPr>
              <w:t xml:space="preserve">pšenica ozimná </w:t>
            </w:r>
          </w:p>
          <w:p w:rsidR="00E07605" w:rsidRPr="00C20BD7" w:rsidRDefault="00E07605" w:rsidP="00AE61A4">
            <w:pPr>
              <w:tabs>
                <w:tab w:val="left" w:pos="1560"/>
                <w:tab w:val="left" w:pos="4253"/>
                <w:tab w:val="left" w:pos="6237"/>
              </w:tabs>
              <w:spacing w:line="240" w:lineRule="atLeast"/>
              <w:ind w:right="-1"/>
              <w:rPr>
                <w:b/>
              </w:rPr>
            </w:pPr>
            <w:r w:rsidRPr="00C20BD7">
              <w:rPr>
                <w:b/>
              </w:rPr>
              <w:t>jačmeň ozimný,</w:t>
            </w:r>
          </w:p>
          <w:p w:rsidR="00465B54" w:rsidRPr="00C20BD7" w:rsidRDefault="00E07605" w:rsidP="001A4F31">
            <w:pPr>
              <w:tabs>
                <w:tab w:val="left" w:pos="1560"/>
                <w:tab w:val="left" w:pos="4253"/>
                <w:tab w:val="left" w:pos="6237"/>
              </w:tabs>
              <w:spacing w:line="240" w:lineRule="atLeast"/>
              <w:ind w:right="-1"/>
              <w:rPr>
                <w:b/>
              </w:rPr>
            </w:pPr>
            <w:r w:rsidRPr="00C20BD7">
              <w:rPr>
                <w:b/>
              </w:rPr>
              <w:t xml:space="preserve">raž, </w:t>
            </w:r>
            <w:proofErr w:type="spellStart"/>
            <w:r w:rsidRPr="00C20BD7">
              <w:rPr>
                <w:b/>
              </w:rPr>
              <w:t>tritikale</w:t>
            </w:r>
            <w:proofErr w:type="spellEnd"/>
            <w:r w:rsidR="00E13CB9" w:rsidRPr="00C20BD7">
              <w:rPr>
                <w:b/>
              </w:rPr>
              <w:t xml:space="preserve">, pšenica </w:t>
            </w:r>
            <w:proofErr w:type="spellStart"/>
            <w:r w:rsidR="00E13CB9" w:rsidRPr="00C20BD7">
              <w:rPr>
                <w:b/>
              </w:rPr>
              <w:t>špaldov</w:t>
            </w:r>
            <w:r w:rsidR="001A4F31">
              <w:rPr>
                <w:b/>
              </w:rPr>
              <w:t>á</w:t>
            </w:r>
            <w:proofErr w:type="spellEnd"/>
          </w:p>
        </w:tc>
        <w:tc>
          <w:tcPr>
            <w:tcW w:w="2659" w:type="dxa"/>
          </w:tcPr>
          <w:p w:rsidR="00AE61A4" w:rsidRPr="00C20BD7" w:rsidRDefault="00AE61A4" w:rsidP="00665889">
            <w:pPr>
              <w:tabs>
                <w:tab w:val="left" w:pos="1560"/>
                <w:tab w:val="left" w:pos="4253"/>
                <w:tab w:val="left" w:pos="6237"/>
              </w:tabs>
              <w:spacing w:line="240" w:lineRule="atLeast"/>
              <w:ind w:right="-1"/>
            </w:pPr>
            <w:proofErr w:type="spellStart"/>
            <w:r w:rsidRPr="00C20BD7">
              <w:t>dvojklíčnolistové</w:t>
            </w:r>
            <w:proofErr w:type="spellEnd"/>
            <w:r w:rsidRPr="00C20BD7">
              <w:t xml:space="preserve"> buriny,</w:t>
            </w:r>
            <w:r w:rsidR="00013805" w:rsidRPr="00C20BD7">
              <w:t xml:space="preserve"> </w:t>
            </w:r>
            <w:proofErr w:type="spellStart"/>
            <w:r w:rsidR="00013805" w:rsidRPr="00C20BD7">
              <w:t>lipkavec</w:t>
            </w:r>
            <w:proofErr w:type="spellEnd"/>
            <w:r w:rsidR="00013805" w:rsidRPr="00C20BD7">
              <w:t xml:space="preserve">, </w:t>
            </w:r>
          </w:p>
        </w:tc>
        <w:tc>
          <w:tcPr>
            <w:tcW w:w="1417" w:type="dxa"/>
          </w:tcPr>
          <w:p w:rsidR="00AE61A4" w:rsidRPr="00C20BD7" w:rsidRDefault="00665889" w:rsidP="00665889">
            <w:pPr>
              <w:tabs>
                <w:tab w:val="left" w:pos="1560"/>
                <w:tab w:val="left" w:pos="4253"/>
                <w:tab w:val="left" w:pos="6237"/>
              </w:tabs>
              <w:spacing w:line="240" w:lineRule="atLeast"/>
              <w:ind w:right="-1"/>
              <w:jc w:val="center"/>
            </w:pPr>
            <w:r w:rsidRPr="00C20BD7">
              <w:t>0,6</w:t>
            </w:r>
            <w:r w:rsidR="001B0E81" w:rsidRPr="00C20BD7">
              <w:t xml:space="preserve"> l</w:t>
            </w:r>
            <w:r w:rsidR="00AE61A4" w:rsidRPr="00C20BD7">
              <w:t xml:space="preserve"> </w:t>
            </w:r>
          </w:p>
        </w:tc>
        <w:tc>
          <w:tcPr>
            <w:tcW w:w="1418" w:type="dxa"/>
          </w:tcPr>
          <w:p w:rsidR="00AE61A4" w:rsidRPr="00C20BD7" w:rsidRDefault="00665889" w:rsidP="00665889">
            <w:pPr>
              <w:tabs>
                <w:tab w:val="left" w:pos="1560"/>
                <w:tab w:val="left" w:pos="4253"/>
                <w:tab w:val="left" w:pos="6237"/>
              </w:tabs>
              <w:spacing w:line="240" w:lineRule="atLeast"/>
              <w:ind w:right="-1"/>
              <w:jc w:val="center"/>
            </w:pPr>
            <w:r w:rsidRPr="00C20BD7">
              <w:t>50 dní</w:t>
            </w:r>
          </w:p>
        </w:tc>
        <w:tc>
          <w:tcPr>
            <w:tcW w:w="1701" w:type="dxa"/>
          </w:tcPr>
          <w:p w:rsidR="00AE61A4" w:rsidRPr="00C20BD7" w:rsidRDefault="00AE61A4" w:rsidP="00AE61A4">
            <w:pPr>
              <w:tabs>
                <w:tab w:val="left" w:pos="1560"/>
                <w:tab w:val="left" w:pos="4253"/>
                <w:tab w:val="left" w:pos="6237"/>
              </w:tabs>
              <w:spacing w:line="240" w:lineRule="atLeast"/>
              <w:ind w:right="-1"/>
            </w:pPr>
          </w:p>
        </w:tc>
      </w:tr>
      <w:tr w:rsidR="00665889" w:rsidRPr="00C20BD7" w:rsidTr="009D31DE">
        <w:trPr>
          <w:cantSplit/>
        </w:trPr>
        <w:tc>
          <w:tcPr>
            <w:tcW w:w="2161" w:type="dxa"/>
          </w:tcPr>
          <w:p w:rsidR="00665889" w:rsidRPr="00C20BD7" w:rsidRDefault="001A4F31" w:rsidP="001A4F31">
            <w:pPr>
              <w:tabs>
                <w:tab w:val="left" w:pos="1560"/>
                <w:tab w:val="left" w:pos="4253"/>
                <w:tab w:val="left" w:pos="6237"/>
              </w:tabs>
              <w:spacing w:line="240" w:lineRule="atLeast"/>
              <w:ind w:right="-1"/>
              <w:rPr>
                <w:b/>
              </w:rPr>
            </w:pPr>
            <w:r w:rsidRPr="00C20BD7">
              <w:rPr>
                <w:b/>
              </w:rPr>
              <w:t>jačmeň j</w:t>
            </w:r>
            <w:r w:rsidR="00665889" w:rsidRPr="00C20BD7">
              <w:rPr>
                <w:b/>
              </w:rPr>
              <w:t xml:space="preserve">arný, </w:t>
            </w:r>
            <w:r w:rsidRPr="00C20BD7">
              <w:rPr>
                <w:b/>
              </w:rPr>
              <w:t xml:space="preserve">pšenica </w:t>
            </w:r>
            <w:r w:rsidR="00665889" w:rsidRPr="00C20BD7">
              <w:rPr>
                <w:b/>
              </w:rPr>
              <w:t>jarná, ovos</w:t>
            </w:r>
          </w:p>
        </w:tc>
        <w:tc>
          <w:tcPr>
            <w:tcW w:w="2659" w:type="dxa"/>
          </w:tcPr>
          <w:p w:rsidR="00665889" w:rsidRPr="00C20BD7" w:rsidRDefault="007855AE" w:rsidP="002735FD">
            <w:pPr>
              <w:tabs>
                <w:tab w:val="left" w:pos="1560"/>
                <w:tab w:val="left" w:pos="4253"/>
                <w:tab w:val="left" w:pos="6237"/>
              </w:tabs>
              <w:spacing w:line="240" w:lineRule="atLeast"/>
              <w:ind w:right="-1"/>
            </w:pPr>
            <w:proofErr w:type="spellStart"/>
            <w:r w:rsidRPr="00C20BD7">
              <w:t>dvojklíčnolistové</w:t>
            </w:r>
            <w:proofErr w:type="spellEnd"/>
            <w:r w:rsidRPr="00C20BD7">
              <w:t xml:space="preserve"> buriny</w:t>
            </w:r>
          </w:p>
        </w:tc>
        <w:tc>
          <w:tcPr>
            <w:tcW w:w="1417" w:type="dxa"/>
          </w:tcPr>
          <w:p w:rsidR="00665889" w:rsidRPr="00C20BD7" w:rsidRDefault="00665889" w:rsidP="002735FD">
            <w:pPr>
              <w:tabs>
                <w:tab w:val="left" w:pos="1560"/>
                <w:tab w:val="left" w:pos="4253"/>
                <w:tab w:val="left" w:pos="6237"/>
              </w:tabs>
              <w:spacing w:line="240" w:lineRule="atLeast"/>
              <w:ind w:right="-1"/>
              <w:jc w:val="center"/>
            </w:pPr>
            <w:r w:rsidRPr="00C20BD7">
              <w:t xml:space="preserve">0,6 l </w:t>
            </w:r>
          </w:p>
        </w:tc>
        <w:tc>
          <w:tcPr>
            <w:tcW w:w="1418" w:type="dxa"/>
          </w:tcPr>
          <w:p w:rsidR="00665889" w:rsidRPr="00C20BD7" w:rsidRDefault="00665889" w:rsidP="00AE61A4">
            <w:pPr>
              <w:tabs>
                <w:tab w:val="left" w:pos="1560"/>
                <w:tab w:val="left" w:pos="4253"/>
                <w:tab w:val="left" w:pos="6237"/>
              </w:tabs>
              <w:spacing w:line="240" w:lineRule="atLeast"/>
              <w:ind w:right="-1"/>
              <w:jc w:val="center"/>
            </w:pPr>
            <w:r w:rsidRPr="00C20BD7">
              <w:t>50 dní</w:t>
            </w:r>
          </w:p>
        </w:tc>
        <w:tc>
          <w:tcPr>
            <w:tcW w:w="1701" w:type="dxa"/>
          </w:tcPr>
          <w:p w:rsidR="00665889" w:rsidRPr="00C20BD7" w:rsidRDefault="00665889" w:rsidP="00AE61A4">
            <w:pPr>
              <w:tabs>
                <w:tab w:val="left" w:pos="1560"/>
                <w:tab w:val="left" w:pos="4253"/>
                <w:tab w:val="left" w:pos="6237"/>
              </w:tabs>
              <w:spacing w:line="240" w:lineRule="atLeast"/>
              <w:ind w:right="-1"/>
            </w:pPr>
          </w:p>
        </w:tc>
      </w:tr>
      <w:tr w:rsidR="001A4F31" w:rsidRPr="00C20BD7" w:rsidTr="009D31DE">
        <w:trPr>
          <w:cantSplit/>
          <w:trHeight w:val="330"/>
        </w:trPr>
        <w:tc>
          <w:tcPr>
            <w:tcW w:w="2161" w:type="dxa"/>
            <w:vMerge w:val="restart"/>
          </w:tcPr>
          <w:p w:rsidR="001A4F31" w:rsidRPr="00C20BD7" w:rsidRDefault="001A4F31" w:rsidP="00AE61A4">
            <w:pPr>
              <w:tabs>
                <w:tab w:val="left" w:pos="1560"/>
                <w:tab w:val="left" w:pos="4253"/>
                <w:tab w:val="left" w:pos="6237"/>
              </w:tabs>
              <w:spacing w:line="240" w:lineRule="atLeast"/>
              <w:ind w:right="-1"/>
              <w:rPr>
                <w:b/>
              </w:rPr>
            </w:pPr>
            <w:r w:rsidRPr="00C20BD7">
              <w:rPr>
                <w:b/>
              </w:rPr>
              <w:t>kukurica</w:t>
            </w:r>
          </w:p>
        </w:tc>
        <w:tc>
          <w:tcPr>
            <w:tcW w:w="2659" w:type="dxa"/>
            <w:vMerge w:val="restart"/>
          </w:tcPr>
          <w:p w:rsidR="001A4F31" w:rsidRPr="00C20BD7" w:rsidRDefault="001A4F31" w:rsidP="002735FD">
            <w:pPr>
              <w:tabs>
                <w:tab w:val="left" w:pos="1560"/>
                <w:tab w:val="left" w:pos="4253"/>
                <w:tab w:val="left" w:pos="6237"/>
              </w:tabs>
              <w:spacing w:line="240" w:lineRule="atLeast"/>
              <w:ind w:right="-1"/>
            </w:pPr>
            <w:proofErr w:type="spellStart"/>
            <w:r w:rsidRPr="00C20BD7">
              <w:t>dvojklíčnolistové</w:t>
            </w:r>
            <w:proofErr w:type="spellEnd"/>
            <w:r w:rsidRPr="00C20BD7">
              <w:t xml:space="preserve"> buriny</w:t>
            </w:r>
          </w:p>
        </w:tc>
        <w:tc>
          <w:tcPr>
            <w:tcW w:w="1417" w:type="dxa"/>
          </w:tcPr>
          <w:p w:rsidR="001A4F31" w:rsidRPr="001A4F31" w:rsidRDefault="001A4F31" w:rsidP="001B0E81">
            <w:pPr>
              <w:tabs>
                <w:tab w:val="left" w:pos="1560"/>
                <w:tab w:val="left" w:pos="4253"/>
                <w:tab w:val="left" w:pos="6237"/>
              </w:tabs>
              <w:spacing w:line="240" w:lineRule="atLeast"/>
              <w:ind w:right="-1"/>
              <w:jc w:val="center"/>
            </w:pPr>
            <w:r w:rsidRPr="00C20BD7">
              <w:t>0,3 – 0,6 l</w:t>
            </w:r>
          </w:p>
        </w:tc>
        <w:tc>
          <w:tcPr>
            <w:tcW w:w="1418" w:type="dxa"/>
          </w:tcPr>
          <w:p w:rsidR="001A4F31" w:rsidRPr="00A155AC" w:rsidRDefault="001A4F31" w:rsidP="00AE61A4">
            <w:pPr>
              <w:tabs>
                <w:tab w:val="left" w:pos="1560"/>
                <w:tab w:val="left" w:pos="4253"/>
                <w:tab w:val="left" w:pos="6237"/>
              </w:tabs>
              <w:spacing w:line="240" w:lineRule="atLeast"/>
              <w:ind w:right="-1"/>
              <w:jc w:val="center"/>
            </w:pPr>
            <w:r w:rsidRPr="00A155AC">
              <w:t>60 dní</w:t>
            </w:r>
          </w:p>
        </w:tc>
        <w:tc>
          <w:tcPr>
            <w:tcW w:w="1701" w:type="dxa"/>
            <w:vMerge w:val="restart"/>
          </w:tcPr>
          <w:p w:rsidR="001A4F31" w:rsidRPr="00C20BD7" w:rsidRDefault="001A4F31" w:rsidP="00AE61A4">
            <w:pPr>
              <w:tabs>
                <w:tab w:val="left" w:pos="1560"/>
                <w:tab w:val="left" w:pos="4253"/>
                <w:tab w:val="left" w:pos="6237"/>
              </w:tabs>
              <w:spacing w:line="240" w:lineRule="atLeast"/>
              <w:ind w:right="-1"/>
              <w:rPr>
                <w:highlight w:val="yellow"/>
              </w:rPr>
            </w:pPr>
          </w:p>
        </w:tc>
      </w:tr>
      <w:tr w:rsidR="001A4F31" w:rsidRPr="00C20BD7" w:rsidTr="009D31DE">
        <w:trPr>
          <w:cantSplit/>
          <w:trHeight w:val="510"/>
        </w:trPr>
        <w:tc>
          <w:tcPr>
            <w:tcW w:w="2161" w:type="dxa"/>
            <w:vMerge/>
          </w:tcPr>
          <w:p w:rsidR="001A4F31" w:rsidRPr="00C20BD7" w:rsidRDefault="001A4F31" w:rsidP="00AE61A4">
            <w:pPr>
              <w:tabs>
                <w:tab w:val="left" w:pos="1560"/>
                <w:tab w:val="left" w:pos="4253"/>
                <w:tab w:val="left" w:pos="6237"/>
              </w:tabs>
              <w:spacing w:line="240" w:lineRule="atLeast"/>
              <w:ind w:right="-1"/>
              <w:rPr>
                <w:b/>
              </w:rPr>
            </w:pPr>
          </w:p>
        </w:tc>
        <w:tc>
          <w:tcPr>
            <w:tcW w:w="2659" w:type="dxa"/>
            <w:vMerge/>
          </w:tcPr>
          <w:p w:rsidR="001A4F31" w:rsidRPr="00C20BD7" w:rsidRDefault="001A4F31" w:rsidP="002735FD">
            <w:pPr>
              <w:tabs>
                <w:tab w:val="left" w:pos="1560"/>
                <w:tab w:val="left" w:pos="4253"/>
                <w:tab w:val="left" w:pos="6237"/>
              </w:tabs>
              <w:spacing w:line="240" w:lineRule="atLeast"/>
              <w:ind w:right="-1"/>
            </w:pPr>
          </w:p>
        </w:tc>
        <w:tc>
          <w:tcPr>
            <w:tcW w:w="1417" w:type="dxa"/>
          </w:tcPr>
          <w:p w:rsidR="001A4F31" w:rsidRDefault="001A4F31" w:rsidP="001B0E81">
            <w:pPr>
              <w:tabs>
                <w:tab w:val="left" w:pos="1560"/>
                <w:tab w:val="left" w:pos="4253"/>
                <w:tab w:val="left" w:pos="6237"/>
              </w:tabs>
              <w:spacing w:line="240" w:lineRule="atLeast"/>
              <w:ind w:right="-1"/>
              <w:jc w:val="center"/>
            </w:pPr>
            <w:r>
              <w:t>T</w:t>
            </w:r>
            <w:r>
              <w:rPr>
                <w:vertAlign w:val="subscript"/>
              </w:rPr>
              <w:t>1</w:t>
            </w:r>
            <w:r>
              <w:t>: 0,45 l</w:t>
            </w:r>
          </w:p>
          <w:p w:rsidR="001A4F31" w:rsidRPr="00C20BD7" w:rsidRDefault="001A4F31" w:rsidP="001B0E81">
            <w:pPr>
              <w:tabs>
                <w:tab w:val="left" w:pos="1560"/>
                <w:tab w:val="left" w:pos="4253"/>
                <w:tab w:val="left" w:pos="6237"/>
              </w:tabs>
              <w:spacing w:line="240" w:lineRule="atLeast"/>
              <w:ind w:right="-1"/>
              <w:jc w:val="center"/>
            </w:pPr>
            <w:r>
              <w:t>T</w:t>
            </w:r>
            <w:r>
              <w:rPr>
                <w:vertAlign w:val="subscript"/>
              </w:rPr>
              <w:t>2</w:t>
            </w:r>
            <w:r>
              <w:t>: 0,1 l</w:t>
            </w:r>
          </w:p>
        </w:tc>
        <w:tc>
          <w:tcPr>
            <w:tcW w:w="1418" w:type="dxa"/>
          </w:tcPr>
          <w:p w:rsidR="001A4F31" w:rsidRPr="00A155AC" w:rsidRDefault="001A4F31" w:rsidP="00AE61A4">
            <w:pPr>
              <w:tabs>
                <w:tab w:val="left" w:pos="1560"/>
                <w:tab w:val="left" w:pos="4253"/>
                <w:tab w:val="left" w:pos="6237"/>
              </w:tabs>
              <w:spacing w:line="240" w:lineRule="atLeast"/>
              <w:ind w:right="-1"/>
              <w:jc w:val="center"/>
            </w:pPr>
            <w:r w:rsidRPr="00A155AC">
              <w:t>60 dní</w:t>
            </w:r>
          </w:p>
        </w:tc>
        <w:tc>
          <w:tcPr>
            <w:tcW w:w="1701" w:type="dxa"/>
            <w:vMerge/>
          </w:tcPr>
          <w:p w:rsidR="001A4F31" w:rsidRPr="00C20BD7" w:rsidRDefault="001A4F31" w:rsidP="00AE61A4">
            <w:pPr>
              <w:tabs>
                <w:tab w:val="left" w:pos="1560"/>
                <w:tab w:val="left" w:pos="4253"/>
                <w:tab w:val="left" w:pos="6237"/>
              </w:tabs>
              <w:spacing w:line="240" w:lineRule="atLeast"/>
              <w:ind w:right="-1"/>
              <w:rPr>
                <w:highlight w:val="yellow"/>
              </w:rPr>
            </w:pPr>
          </w:p>
        </w:tc>
      </w:tr>
      <w:tr w:rsidR="007855AE" w:rsidRPr="00C20BD7" w:rsidTr="009D31DE">
        <w:trPr>
          <w:cantSplit/>
        </w:trPr>
        <w:tc>
          <w:tcPr>
            <w:tcW w:w="2161" w:type="dxa"/>
          </w:tcPr>
          <w:p w:rsidR="007855AE" w:rsidRPr="00C20BD7" w:rsidRDefault="007855AE" w:rsidP="00AE61A4">
            <w:pPr>
              <w:tabs>
                <w:tab w:val="left" w:pos="1560"/>
                <w:tab w:val="left" w:pos="4253"/>
                <w:tab w:val="left" w:pos="6237"/>
              </w:tabs>
              <w:spacing w:line="240" w:lineRule="atLeast"/>
              <w:ind w:right="-1"/>
              <w:rPr>
                <w:b/>
              </w:rPr>
            </w:pPr>
            <w:r w:rsidRPr="00C20BD7">
              <w:rPr>
                <w:b/>
              </w:rPr>
              <w:t>cirok</w:t>
            </w:r>
          </w:p>
        </w:tc>
        <w:tc>
          <w:tcPr>
            <w:tcW w:w="2659" w:type="dxa"/>
          </w:tcPr>
          <w:p w:rsidR="007855AE" w:rsidRPr="00C20BD7" w:rsidRDefault="007855AE" w:rsidP="002735FD">
            <w:pPr>
              <w:tabs>
                <w:tab w:val="left" w:pos="1560"/>
                <w:tab w:val="left" w:pos="4253"/>
                <w:tab w:val="left" w:pos="6237"/>
              </w:tabs>
              <w:spacing w:line="240" w:lineRule="atLeast"/>
              <w:ind w:right="-1"/>
            </w:pPr>
            <w:proofErr w:type="spellStart"/>
            <w:r w:rsidRPr="00C20BD7">
              <w:t>dvojklíčnolistové</w:t>
            </w:r>
            <w:proofErr w:type="spellEnd"/>
            <w:r w:rsidRPr="00C20BD7">
              <w:t xml:space="preserve"> buriny</w:t>
            </w:r>
          </w:p>
        </w:tc>
        <w:tc>
          <w:tcPr>
            <w:tcW w:w="1417" w:type="dxa"/>
          </w:tcPr>
          <w:p w:rsidR="007855AE" w:rsidRPr="00C20BD7" w:rsidRDefault="007855AE" w:rsidP="001B0E81">
            <w:pPr>
              <w:tabs>
                <w:tab w:val="left" w:pos="1560"/>
                <w:tab w:val="left" w:pos="4253"/>
                <w:tab w:val="left" w:pos="6237"/>
              </w:tabs>
              <w:spacing w:line="240" w:lineRule="atLeast"/>
              <w:ind w:right="-1"/>
              <w:jc w:val="center"/>
            </w:pPr>
            <w:r w:rsidRPr="00C20BD7">
              <w:t>0,6 l</w:t>
            </w:r>
          </w:p>
        </w:tc>
        <w:tc>
          <w:tcPr>
            <w:tcW w:w="1418" w:type="dxa"/>
          </w:tcPr>
          <w:p w:rsidR="007855AE" w:rsidRPr="00C20BD7" w:rsidRDefault="007855AE" w:rsidP="00AE61A4">
            <w:pPr>
              <w:tabs>
                <w:tab w:val="left" w:pos="1560"/>
                <w:tab w:val="left" w:pos="4253"/>
                <w:tab w:val="left" w:pos="6237"/>
              </w:tabs>
              <w:spacing w:line="240" w:lineRule="atLeast"/>
              <w:ind w:right="-1"/>
              <w:jc w:val="center"/>
            </w:pPr>
            <w:r w:rsidRPr="00C20BD7">
              <w:t>AT</w:t>
            </w:r>
          </w:p>
        </w:tc>
        <w:tc>
          <w:tcPr>
            <w:tcW w:w="1701" w:type="dxa"/>
          </w:tcPr>
          <w:p w:rsidR="007855AE" w:rsidRPr="00C20BD7" w:rsidRDefault="007855AE" w:rsidP="00AE61A4">
            <w:pPr>
              <w:tabs>
                <w:tab w:val="left" w:pos="1560"/>
                <w:tab w:val="left" w:pos="4253"/>
                <w:tab w:val="left" w:pos="6237"/>
              </w:tabs>
              <w:spacing w:line="240" w:lineRule="atLeast"/>
              <w:ind w:right="-1"/>
            </w:pPr>
          </w:p>
        </w:tc>
      </w:tr>
      <w:tr w:rsidR="00135577" w:rsidRPr="00C20BD7" w:rsidTr="009D31DE">
        <w:trPr>
          <w:cantSplit/>
        </w:trPr>
        <w:tc>
          <w:tcPr>
            <w:tcW w:w="2161" w:type="dxa"/>
          </w:tcPr>
          <w:p w:rsidR="00135577" w:rsidRPr="00E3572C" w:rsidRDefault="00135577" w:rsidP="00A14FC0">
            <w:pPr>
              <w:tabs>
                <w:tab w:val="left" w:pos="1560"/>
                <w:tab w:val="left" w:pos="4253"/>
                <w:tab w:val="left" w:pos="6237"/>
              </w:tabs>
              <w:spacing w:line="240" w:lineRule="atLeast"/>
              <w:ind w:right="-1"/>
              <w:rPr>
                <w:b/>
              </w:rPr>
            </w:pPr>
            <w:r w:rsidRPr="00E3572C">
              <w:rPr>
                <w:b/>
              </w:rPr>
              <w:t>cibuľa</w:t>
            </w:r>
          </w:p>
        </w:tc>
        <w:tc>
          <w:tcPr>
            <w:tcW w:w="2659" w:type="dxa"/>
          </w:tcPr>
          <w:p w:rsidR="00135577" w:rsidRPr="00C20BD7" w:rsidRDefault="00135577" w:rsidP="00A14FC0">
            <w:pPr>
              <w:tabs>
                <w:tab w:val="left" w:pos="1560"/>
                <w:tab w:val="left" w:pos="4253"/>
                <w:tab w:val="left" w:pos="6237"/>
              </w:tabs>
              <w:spacing w:line="240" w:lineRule="atLeast"/>
              <w:ind w:right="-1"/>
            </w:pPr>
            <w:proofErr w:type="spellStart"/>
            <w:r w:rsidRPr="00C20BD7">
              <w:t>dvojklíčnolistové</w:t>
            </w:r>
            <w:proofErr w:type="spellEnd"/>
            <w:r w:rsidRPr="00C20BD7">
              <w:t xml:space="preserve"> buriny</w:t>
            </w:r>
          </w:p>
        </w:tc>
        <w:tc>
          <w:tcPr>
            <w:tcW w:w="1417" w:type="dxa"/>
          </w:tcPr>
          <w:p w:rsidR="00135577" w:rsidRPr="00C20BD7" w:rsidRDefault="00135577" w:rsidP="00A14FC0">
            <w:pPr>
              <w:tabs>
                <w:tab w:val="left" w:pos="1560"/>
                <w:tab w:val="left" w:pos="4253"/>
                <w:tab w:val="left" w:pos="6237"/>
              </w:tabs>
              <w:spacing w:line="240" w:lineRule="atLeast"/>
              <w:ind w:right="-1"/>
              <w:jc w:val="center"/>
            </w:pPr>
            <w:r w:rsidRPr="00C20BD7">
              <w:t>0,45 l</w:t>
            </w:r>
          </w:p>
        </w:tc>
        <w:tc>
          <w:tcPr>
            <w:tcW w:w="1418" w:type="dxa"/>
          </w:tcPr>
          <w:p w:rsidR="00135577" w:rsidRPr="00C20BD7" w:rsidRDefault="00135577" w:rsidP="00A14FC0">
            <w:pPr>
              <w:tabs>
                <w:tab w:val="left" w:pos="1560"/>
                <w:tab w:val="left" w:pos="4253"/>
                <w:tab w:val="left" w:pos="6237"/>
              </w:tabs>
              <w:spacing w:line="240" w:lineRule="atLeast"/>
              <w:ind w:right="-1"/>
              <w:jc w:val="center"/>
            </w:pPr>
            <w:r>
              <w:t>AT</w:t>
            </w:r>
          </w:p>
        </w:tc>
        <w:tc>
          <w:tcPr>
            <w:tcW w:w="1701" w:type="dxa"/>
          </w:tcPr>
          <w:p w:rsidR="00135577" w:rsidRPr="00C20BD7" w:rsidRDefault="00135577" w:rsidP="00A14FC0">
            <w:pPr>
              <w:tabs>
                <w:tab w:val="left" w:pos="1560"/>
                <w:tab w:val="left" w:pos="4253"/>
                <w:tab w:val="left" w:pos="6237"/>
              </w:tabs>
              <w:spacing w:line="240" w:lineRule="atLeast"/>
              <w:ind w:right="-1"/>
            </w:pPr>
            <w:r>
              <w:t>semenné porasty</w:t>
            </w:r>
          </w:p>
        </w:tc>
      </w:tr>
      <w:tr w:rsidR="00135577" w:rsidRPr="00C20BD7" w:rsidTr="009D31DE">
        <w:trPr>
          <w:cantSplit/>
          <w:trHeight w:val="307"/>
        </w:trPr>
        <w:tc>
          <w:tcPr>
            <w:tcW w:w="2161" w:type="dxa"/>
          </w:tcPr>
          <w:p w:rsidR="00135577" w:rsidRPr="00C20BD7" w:rsidRDefault="00135577" w:rsidP="00AE61A4">
            <w:pPr>
              <w:tabs>
                <w:tab w:val="left" w:pos="1560"/>
                <w:tab w:val="left" w:pos="4253"/>
                <w:tab w:val="left" w:pos="6237"/>
              </w:tabs>
              <w:spacing w:line="240" w:lineRule="atLeast"/>
              <w:ind w:right="-1"/>
              <w:rPr>
                <w:b/>
              </w:rPr>
            </w:pPr>
            <w:r w:rsidRPr="00C20BD7">
              <w:rPr>
                <w:b/>
              </w:rPr>
              <w:t>lúky</w:t>
            </w:r>
            <w:r>
              <w:rPr>
                <w:b/>
              </w:rPr>
              <w:t xml:space="preserve"> a pasienky</w:t>
            </w:r>
          </w:p>
        </w:tc>
        <w:tc>
          <w:tcPr>
            <w:tcW w:w="2659" w:type="dxa"/>
          </w:tcPr>
          <w:p w:rsidR="00135577" w:rsidRPr="00C20BD7" w:rsidRDefault="00135577" w:rsidP="00D46A54">
            <w:pPr>
              <w:tabs>
                <w:tab w:val="left" w:pos="1560"/>
                <w:tab w:val="left" w:pos="4253"/>
                <w:tab w:val="left" w:pos="6237"/>
              </w:tabs>
              <w:spacing w:line="240" w:lineRule="atLeast"/>
              <w:ind w:right="-1"/>
            </w:pPr>
            <w:proofErr w:type="spellStart"/>
            <w:r w:rsidRPr="00C20BD7">
              <w:t>dvojklíčnolistové</w:t>
            </w:r>
            <w:proofErr w:type="spellEnd"/>
            <w:r w:rsidRPr="00C20BD7">
              <w:t xml:space="preserve"> buriny</w:t>
            </w:r>
          </w:p>
        </w:tc>
        <w:tc>
          <w:tcPr>
            <w:tcW w:w="1417" w:type="dxa"/>
          </w:tcPr>
          <w:p w:rsidR="00135577" w:rsidRPr="00C20BD7" w:rsidRDefault="00135577" w:rsidP="00FE1C90">
            <w:pPr>
              <w:tabs>
                <w:tab w:val="left" w:pos="1560"/>
                <w:tab w:val="left" w:pos="4253"/>
                <w:tab w:val="left" w:pos="6237"/>
              </w:tabs>
              <w:spacing w:line="240" w:lineRule="atLeast"/>
              <w:ind w:right="-1"/>
              <w:jc w:val="center"/>
            </w:pPr>
            <w:r>
              <w:t xml:space="preserve">0,45 </w:t>
            </w:r>
            <w:r w:rsidRPr="00C20BD7">
              <w:t>–</w:t>
            </w:r>
            <w:r>
              <w:t xml:space="preserve">  </w:t>
            </w:r>
            <w:r w:rsidRPr="00C20BD7">
              <w:t>0,6 l</w:t>
            </w:r>
          </w:p>
        </w:tc>
        <w:tc>
          <w:tcPr>
            <w:tcW w:w="1418" w:type="dxa"/>
          </w:tcPr>
          <w:p w:rsidR="00135577" w:rsidRPr="00C20BD7" w:rsidRDefault="00135577" w:rsidP="00FE1C90">
            <w:pPr>
              <w:tabs>
                <w:tab w:val="left" w:pos="1560"/>
                <w:tab w:val="left" w:pos="4253"/>
                <w:tab w:val="left" w:pos="6237"/>
              </w:tabs>
              <w:spacing w:line="240" w:lineRule="atLeast"/>
              <w:ind w:right="-1"/>
              <w:jc w:val="center"/>
            </w:pPr>
            <w:r w:rsidRPr="00C20BD7">
              <w:t>AT</w:t>
            </w:r>
          </w:p>
        </w:tc>
        <w:tc>
          <w:tcPr>
            <w:tcW w:w="1701" w:type="dxa"/>
          </w:tcPr>
          <w:p w:rsidR="00135577" w:rsidRPr="00C20BD7" w:rsidRDefault="00135577" w:rsidP="00AE61A4">
            <w:pPr>
              <w:tabs>
                <w:tab w:val="left" w:pos="1560"/>
                <w:tab w:val="left" w:pos="4253"/>
                <w:tab w:val="left" w:pos="6237"/>
              </w:tabs>
              <w:spacing w:line="240" w:lineRule="atLeast"/>
              <w:ind w:right="-1"/>
            </w:pPr>
            <w:r>
              <w:t>novozaložené</w:t>
            </w:r>
          </w:p>
        </w:tc>
      </w:tr>
      <w:tr w:rsidR="00135577" w:rsidRPr="00C20BD7" w:rsidTr="009D31DE">
        <w:trPr>
          <w:cantSplit/>
          <w:trHeight w:val="383"/>
        </w:trPr>
        <w:tc>
          <w:tcPr>
            <w:tcW w:w="2161" w:type="dxa"/>
          </w:tcPr>
          <w:p w:rsidR="00135577" w:rsidRPr="00C20BD7" w:rsidRDefault="00135577" w:rsidP="00AE61A4">
            <w:pPr>
              <w:tabs>
                <w:tab w:val="left" w:pos="1560"/>
                <w:tab w:val="left" w:pos="4253"/>
                <w:tab w:val="left" w:pos="6237"/>
              </w:tabs>
              <w:spacing w:line="240" w:lineRule="atLeast"/>
              <w:ind w:right="-1"/>
              <w:rPr>
                <w:b/>
              </w:rPr>
            </w:pPr>
            <w:r w:rsidRPr="00C20BD7">
              <w:rPr>
                <w:b/>
              </w:rPr>
              <w:t>tráv</w:t>
            </w:r>
            <w:r>
              <w:rPr>
                <w:b/>
              </w:rPr>
              <w:t>y</w:t>
            </w:r>
          </w:p>
        </w:tc>
        <w:tc>
          <w:tcPr>
            <w:tcW w:w="2659" w:type="dxa"/>
          </w:tcPr>
          <w:p w:rsidR="00135577" w:rsidRPr="00C20BD7" w:rsidRDefault="00135577" w:rsidP="002735FD">
            <w:pPr>
              <w:tabs>
                <w:tab w:val="left" w:pos="1560"/>
                <w:tab w:val="left" w:pos="4253"/>
                <w:tab w:val="left" w:pos="6237"/>
              </w:tabs>
              <w:spacing w:line="240" w:lineRule="atLeast"/>
              <w:ind w:right="-1"/>
            </w:pPr>
            <w:proofErr w:type="spellStart"/>
            <w:r w:rsidRPr="00C20BD7">
              <w:t>dvojklíčnolistové</w:t>
            </w:r>
            <w:proofErr w:type="spellEnd"/>
            <w:r w:rsidRPr="00C20BD7">
              <w:t xml:space="preserve"> buriny</w:t>
            </w:r>
          </w:p>
        </w:tc>
        <w:tc>
          <w:tcPr>
            <w:tcW w:w="1417" w:type="dxa"/>
          </w:tcPr>
          <w:p w:rsidR="00135577" w:rsidRPr="00C20BD7" w:rsidRDefault="00135577" w:rsidP="001B0E81">
            <w:pPr>
              <w:tabs>
                <w:tab w:val="left" w:pos="1560"/>
                <w:tab w:val="left" w:pos="4253"/>
                <w:tab w:val="left" w:pos="6237"/>
              </w:tabs>
              <w:spacing w:line="240" w:lineRule="atLeast"/>
              <w:ind w:right="-1"/>
              <w:jc w:val="center"/>
            </w:pPr>
            <w:r w:rsidRPr="00C20BD7">
              <w:t>0,45 – 0,6 l</w:t>
            </w:r>
          </w:p>
        </w:tc>
        <w:tc>
          <w:tcPr>
            <w:tcW w:w="1418" w:type="dxa"/>
          </w:tcPr>
          <w:p w:rsidR="00135577" w:rsidRPr="00C20BD7" w:rsidRDefault="00135577" w:rsidP="00AE61A4">
            <w:pPr>
              <w:tabs>
                <w:tab w:val="left" w:pos="1560"/>
                <w:tab w:val="left" w:pos="4253"/>
                <w:tab w:val="left" w:pos="6237"/>
              </w:tabs>
              <w:spacing w:line="240" w:lineRule="atLeast"/>
              <w:ind w:right="-1"/>
              <w:jc w:val="center"/>
            </w:pPr>
            <w:r>
              <w:t>AT</w:t>
            </w:r>
          </w:p>
        </w:tc>
        <w:tc>
          <w:tcPr>
            <w:tcW w:w="1701" w:type="dxa"/>
          </w:tcPr>
          <w:p w:rsidR="00135577" w:rsidRPr="00FE1C90" w:rsidRDefault="00135577" w:rsidP="00AE61A4">
            <w:pPr>
              <w:tabs>
                <w:tab w:val="left" w:pos="1560"/>
                <w:tab w:val="left" w:pos="4253"/>
                <w:tab w:val="left" w:pos="6237"/>
              </w:tabs>
              <w:spacing w:line="240" w:lineRule="atLeast"/>
              <w:ind w:right="-1"/>
            </w:pPr>
            <w:r w:rsidRPr="00D14EFD">
              <w:t>semenné porasty</w:t>
            </w:r>
          </w:p>
        </w:tc>
      </w:tr>
      <w:tr w:rsidR="00135577" w:rsidRPr="00C20BD7" w:rsidTr="009D31DE">
        <w:trPr>
          <w:cantSplit/>
        </w:trPr>
        <w:tc>
          <w:tcPr>
            <w:tcW w:w="2161" w:type="dxa"/>
          </w:tcPr>
          <w:p w:rsidR="00135577" w:rsidRPr="00C20BD7" w:rsidRDefault="00135577" w:rsidP="00AE61A4">
            <w:pPr>
              <w:tabs>
                <w:tab w:val="left" w:pos="1560"/>
                <w:tab w:val="left" w:pos="4253"/>
                <w:tab w:val="left" w:pos="6237"/>
              </w:tabs>
              <w:spacing w:line="240" w:lineRule="atLeast"/>
              <w:ind w:right="-1"/>
              <w:rPr>
                <w:b/>
              </w:rPr>
            </w:pPr>
            <w:r>
              <w:rPr>
                <w:b/>
              </w:rPr>
              <w:t xml:space="preserve">okrasné </w:t>
            </w:r>
            <w:r w:rsidRPr="00C20BD7">
              <w:rPr>
                <w:b/>
              </w:rPr>
              <w:t>trávniky, trávnaté ihriská</w:t>
            </w:r>
          </w:p>
        </w:tc>
        <w:tc>
          <w:tcPr>
            <w:tcW w:w="2659" w:type="dxa"/>
          </w:tcPr>
          <w:p w:rsidR="00135577" w:rsidRPr="00C20BD7" w:rsidRDefault="00135577" w:rsidP="002735FD">
            <w:pPr>
              <w:tabs>
                <w:tab w:val="left" w:pos="1560"/>
                <w:tab w:val="left" w:pos="4253"/>
                <w:tab w:val="left" w:pos="6237"/>
              </w:tabs>
              <w:spacing w:line="240" w:lineRule="atLeast"/>
              <w:ind w:right="-1"/>
            </w:pPr>
            <w:proofErr w:type="spellStart"/>
            <w:r w:rsidRPr="00C20BD7">
              <w:t>dvojklíčnolistové</w:t>
            </w:r>
            <w:proofErr w:type="spellEnd"/>
            <w:r w:rsidRPr="00C20BD7">
              <w:t xml:space="preserve"> buriny</w:t>
            </w:r>
          </w:p>
        </w:tc>
        <w:tc>
          <w:tcPr>
            <w:tcW w:w="1417" w:type="dxa"/>
          </w:tcPr>
          <w:p w:rsidR="00135577" w:rsidRPr="00C20BD7" w:rsidRDefault="00135577" w:rsidP="001B0E81">
            <w:pPr>
              <w:tabs>
                <w:tab w:val="left" w:pos="1560"/>
                <w:tab w:val="left" w:pos="4253"/>
                <w:tab w:val="left" w:pos="6237"/>
              </w:tabs>
              <w:spacing w:line="240" w:lineRule="atLeast"/>
              <w:ind w:right="-1"/>
              <w:jc w:val="center"/>
            </w:pPr>
            <w:r w:rsidRPr="00C20BD7">
              <w:t>0,6 l</w:t>
            </w:r>
          </w:p>
        </w:tc>
        <w:tc>
          <w:tcPr>
            <w:tcW w:w="1418" w:type="dxa"/>
          </w:tcPr>
          <w:p w:rsidR="00135577" w:rsidRPr="00C20BD7" w:rsidRDefault="00135577" w:rsidP="00AE61A4">
            <w:pPr>
              <w:tabs>
                <w:tab w:val="left" w:pos="1560"/>
                <w:tab w:val="left" w:pos="4253"/>
                <w:tab w:val="left" w:pos="6237"/>
              </w:tabs>
              <w:spacing w:line="240" w:lineRule="atLeast"/>
              <w:ind w:right="-1"/>
              <w:jc w:val="center"/>
            </w:pPr>
            <w:r>
              <w:t>AT</w:t>
            </w:r>
          </w:p>
        </w:tc>
        <w:tc>
          <w:tcPr>
            <w:tcW w:w="1701" w:type="dxa"/>
          </w:tcPr>
          <w:p w:rsidR="00135577" w:rsidRPr="00C20BD7" w:rsidRDefault="00135577" w:rsidP="00AE61A4">
            <w:pPr>
              <w:tabs>
                <w:tab w:val="left" w:pos="1560"/>
                <w:tab w:val="left" w:pos="4253"/>
                <w:tab w:val="left" w:pos="6237"/>
              </w:tabs>
              <w:spacing w:line="240" w:lineRule="atLeast"/>
              <w:ind w:right="-1"/>
            </w:pPr>
          </w:p>
        </w:tc>
      </w:tr>
    </w:tbl>
    <w:p w:rsidR="0090011E" w:rsidRDefault="0090011E" w:rsidP="00AE61A4"/>
    <w:p w:rsidR="0090011E" w:rsidRPr="00C20BD7" w:rsidRDefault="0090011E" w:rsidP="00E224A1">
      <w:pPr>
        <w:spacing w:after="120" w:line="240" w:lineRule="atLeast"/>
        <w:jc w:val="both"/>
        <w:rPr>
          <w:b/>
        </w:rPr>
      </w:pPr>
      <w:r w:rsidRPr="00C20BD7">
        <w:rPr>
          <w:b/>
        </w:rPr>
        <w:t>POKYNY PRE APLIKÁCIU</w:t>
      </w:r>
    </w:p>
    <w:p w:rsidR="00AE61A4" w:rsidRPr="00C20BD7" w:rsidRDefault="00AF587C" w:rsidP="00AE61A4">
      <w:pPr>
        <w:rPr>
          <w:vertAlign w:val="superscript"/>
        </w:rPr>
      </w:pPr>
      <w:r w:rsidRPr="00C20BD7">
        <w:t>Dávka vody: 1</w:t>
      </w:r>
      <w:r w:rsidR="00FB407E" w:rsidRPr="00C20BD7">
        <w:t>0</w:t>
      </w:r>
      <w:r w:rsidRPr="00C20BD7">
        <w:t xml:space="preserve">0 - </w:t>
      </w:r>
      <w:r w:rsidR="00FB407E" w:rsidRPr="00C20BD7">
        <w:t>400</w:t>
      </w:r>
      <w:r w:rsidRPr="00C20BD7">
        <w:t xml:space="preserve"> l.ha</w:t>
      </w:r>
      <w:r w:rsidRPr="00C20BD7">
        <w:rPr>
          <w:vertAlign w:val="superscript"/>
        </w:rPr>
        <w:t>-1</w:t>
      </w:r>
    </w:p>
    <w:p w:rsidR="00FB407E" w:rsidRPr="00C20BD7" w:rsidRDefault="00971ECD" w:rsidP="00AE61A4">
      <w:proofErr w:type="spellStart"/>
      <w:r w:rsidRPr="00971ECD">
        <w:t>Dvojklíčnolistové</w:t>
      </w:r>
      <w:proofErr w:type="spellEnd"/>
      <w:r w:rsidRPr="00971ECD">
        <w:t xml:space="preserve"> buriny, ktoré sú v spektre účinnosti, sú najcitlivejšie vo fáze 2-4 listov</w:t>
      </w:r>
      <w:r>
        <w:t xml:space="preserve"> (BBCH 12-14)</w:t>
      </w:r>
      <w:r w:rsidRPr="00971ECD">
        <w:t xml:space="preserve">, </w:t>
      </w:r>
      <w:proofErr w:type="spellStart"/>
      <w:r w:rsidRPr="00971ECD">
        <w:t>lipkavec</w:t>
      </w:r>
      <w:proofErr w:type="spellEnd"/>
      <w:r w:rsidRPr="00971ECD">
        <w:t xml:space="preserve"> obyčajný vo všetkých jeho rastových fázach (závisí len od aplikačnej dávky)</w:t>
      </w:r>
      <w:r>
        <w:t>.</w:t>
      </w:r>
    </w:p>
    <w:p w:rsidR="00E224A1" w:rsidRDefault="00E224A1" w:rsidP="00080FB5">
      <w:pPr>
        <w:jc w:val="both"/>
      </w:pPr>
    </w:p>
    <w:p w:rsidR="00F3761F" w:rsidRPr="00C20BD7" w:rsidRDefault="00FB407E" w:rsidP="00080FB5">
      <w:pPr>
        <w:jc w:val="both"/>
      </w:pPr>
      <w:r w:rsidRPr="00E3572C">
        <w:t>V </w:t>
      </w:r>
      <w:r w:rsidRPr="00E3572C">
        <w:rPr>
          <w:b/>
        </w:rPr>
        <w:t>ozimných</w:t>
      </w:r>
      <w:r w:rsidRPr="00E3572C">
        <w:t xml:space="preserve"> a </w:t>
      </w:r>
      <w:r w:rsidRPr="00E3572C">
        <w:rPr>
          <w:b/>
        </w:rPr>
        <w:t>jarných obilninách</w:t>
      </w:r>
      <w:r w:rsidRPr="00E3572C">
        <w:t xml:space="preserve"> aplikujte </w:t>
      </w:r>
      <w:r w:rsidR="00095C95">
        <w:t xml:space="preserve">na jar </w:t>
      </w:r>
      <w:r w:rsidRPr="00E3572C">
        <w:t xml:space="preserve">v rastovej fáze </w:t>
      </w:r>
      <w:r w:rsidR="008A72EF" w:rsidRPr="00E3572C">
        <w:t xml:space="preserve">od 2. </w:t>
      </w:r>
      <w:r w:rsidR="000F49BB" w:rsidRPr="00E3572C">
        <w:t>l</w:t>
      </w:r>
      <w:r w:rsidR="008A72EF" w:rsidRPr="00E3572C">
        <w:t>istu až po zdurenú pošvu posledného listu (</w:t>
      </w:r>
      <w:r w:rsidRPr="00E3572C">
        <w:t>BBCH 12-45</w:t>
      </w:r>
      <w:r w:rsidR="008A72EF" w:rsidRPr="00E3572C">
        <w:t>)</w:t>
      </w:r>
      <w:r w:rsidR="00F3761F">
        <w:t>.</w:t>
      </w:r>
      <w:r w:rsidR="00F3761F" w:rsidRPr="00F3761F">
        <w:t xml:space="preserve"> </w:t>
      </w:r>
      <w:r w:rsidR="00F3761F" w:rsidRPr="00C20BD7">
        <w:t>Maximálny počet ošetrení: 1x za vegetáciu</w:t>
      </w:r>
      <w:r w:rsidR="00F3761F">
        <w:t>.</w:t>
      </w:r>
    </w:p>
    <w:p w:rsidR="000561A2" w:rsidRPr="00E3572C" w:rsidRDefault="008A72EF" w:rsidP="00080FB5">
      <w:pPr>
        <w:jc w:val="both"/>
      </w:pPr>
      <w:r w:rsidRPr="00E3572C">
        <w:t>V </w:t>
      </w:r>
      <w:r w:rsidRPr="00E3572C">
        <w:rPr>
          <w:b/>
        </w:rPr>
        <w:t>kukurici</w:t>
      </w:r>
      <w:r w:rsidRPr="00E3572C">
        <w:t xml:space="preserve"> aplikujte 1x v dávke </w:t>
      </w:r>
      <w:r w:rsidR="000561A2" w:rsidRPr="00E3572C">
        <w:t>0,3</w:t>
      </w:r>
      <w:r w:rsidR="000F49BB" w:rsidRPr="00E3572C">
        <w:t>-</w:t>
      </w:r>
      <w:r w:rsidRPr="00E3572C">
        <w:t>0,</w:t>
      </w:r>
      <w:r w:rsidR="000561A2" w:rsidRPr="00E3572C">
        <w:t>6</w:t>
      </w:r>
      <w:r w:rsidRPr="00E3572C">
        <w:t xml:space="preserve"> </w:t>
      </w:r>
      <w:r w:rsidR="000F49BB" w:rsidRPr="00E3572C">
        <w:t xml:space="preserve">l/ha </w:t>
      </w:r>
      <w:r w:rsidR="0069363D">
        <w:t>v </w:t>
      </w:r>
      <w:r w:rsidR="007F0987">
        <w:t>rastovej</w:t>
      </w:r>
      <w:r w:rsidR="0069363D">
        <w:t xml:space="preserve"> fáze</w:t>
      </w:r>
      <w:r w:rsidR="007F0987">
        <w:t xml:space="preserve"> </w:t>
      </w:r>
      <w:r w:rsidR="00F3761F">
        <w:t xml:space="preserve">2 </w:t>
      </w:r>
      <w:r w:rsidR="007F0987">
        <w:t>až</w:t>
      </w:r>
      <w:r w:rsidR="007F0987" w:rsidRPr="00E3572C">
        <w:t xml:space="preserve"> </w:t>
      </w:r>
      <w:r w:rsidRPr="00E3572C">
        <w:t xml:space="preserve">6 </w:t>
      </w:r>
      <w:r w:rsidR="00947069" w:rsidRPr="00E3572C">
        <w:t>l</w:t>
      </w:r>
      <w:r w:rsidRPr="00E3572C">
        <w:t>ist</w:t>
      </w:r>
      <w:r w:rsidR="00F3761F">
        <w:t>ov</w:t>
      </w:r>
      <w:r w:rsidR="007F0987">
        <w:t xml:space="preserve"> (BBCH 12-16)</w:t>
      </w:r>
      <w:r w:rsidRPr="00E3572C">
        <w:t xml:space="preserve"> kukurice, alebo v delenej aplikácií</w:t>
      </w:r>
      <w:r w:rsidR="000561A2" w:rsidRPr="00E3572C">
        <w:t>. T1: 0,45 l</w:t>
      </w:r>
      <w:r w:rsidR="000F49BB" w:rsidRPr="00E3572C">
        <w:t>/ha</w:t>
      </w:r>
      <w:r w:rsidR="005D1402">
        <w:t xml:space="preserve"> aplikujte</w:t>
      </w:r>
      <w:r w:rsidR="000561A2" w:rsidRPr="00E3572C">
        <w:t xml:space="preserve"> </w:t>
      </w:r>
      <w:r w:rsidR="007F0987">
        <w:t>v rastovej fáze</w:t>
      </w:r>
      <w:r w:rsidR="00F3761F">
        <w:t xml:space="preserve"> 2 </w:t>
      </w:r>
      <w:r w:rsidR="007F0987">
        <w:t>až</w:t>
      </w:r>
      <w:r w:rsidR="007F0987" w:rsidRPr="00E3572C">
        <w:t xml:space="preserve"> </w:t>
      </w:r>
      <w:r w:rsidR="000561A2" w:rsidRPr="00E3572C">
        <w:t xml:space="preserve">6 </w:t>
      </w:r>
      <w:r w:rsidR="000F49BB" w:rsidRPr="00E3572C">
        <w:t>l</w:t>
      </w:r>
      <w:r w:rsidR="000561A2" w:rsidRPr="00E3572C">
        <w:t>ist</w:t>
      </w:r>
      <w:r w:rsidR="00F3761F">
        <w:t>ov</w:t>
      </w:r>
      <w:r w:rsidR="007F0987">
        <w:t xml:space="preserve"> (BBCH 12-16)</w:t>
      </w:r>
      <w:r w:rsidR="000561A2" w:rsidRPr="00E3572C">
        <w:t xml:space="preserve"> kukurice a T2: 0,1</w:t>
      </w:r>
      <w:r w:rsidR="000F49BB" w:rsidRPr="00E3572C">
        <w:t xml:space="preserve"> l/ha</w:t>
      </w:r>
      <w:r w:rsidR="005D1402">
        <w:t xml:space="preserve"> </w:t>
      </w:r>
      <w:r w:rsidR="00F3761F">
        <w:t xml:space="preserve">najneskôr </w:t>
      </w:r>
      <w:r w:rsidR="000561A2" w:rsidRPr="00E3572C">
        <w:t>do 9. listu kukurice</w:t>
      </w:r>
      <w:r w:rsidR="007F0987">
        <w:t xml:space="preserve"> (BBCH 19)</w:t>
      </w:r>
      <w:r w:rsidR="000561A2" w:rsidRPr="00E3572C">
        <w:t xml:space="preserve">. </w:t>
      </w:r>
      <w:r w:rsidR="007F0987">
        <w:t>Interval medzi aplikáciami</w:t>
      </w:r>
      <w:r w:rsidR="000561A2" w:rsidRPr="00E3572C">
        <w:t xml:space="preserve"> je 10</w:t>
      </w:r>
      <w:r w:rsidR="000F49BB" w:rsidRPr="00E3572C">
        <w:t>-</w:t>
      </w:r>
      <w:r w:rsidR="000561A2" w:rsidRPr="00E3572C">
        <w:t>15 dní.</w:t>
      </w:r>
      <w:r w:rsidR="00947069" w:rsidRPr="00E3572C">
        <w:t xml:space="preserve"> </w:t>
      </w:r>
    </w:p>
    <w:p w:rsidR="00FB407E" w:rsidRDefault="000561A2" w:rsidP="00B242DF">
      <w:pPr>
        <w:jc w:val="both"/>
      </w:pPr>
      <w:r w:rsidRPr="00E3572C">
        <w:t>V </w:t>
      </w:r>
      <w:r w:rsidRPr="00E3572C">
        <w:rPr>
          <w:b/>
        </w:rPr>
        <w:t>ciroku</w:t>
      </w:r>
      <w:r w:rsidRPr="00E3572C">
        <w:t xml:space="preserve"> aplikujte</w:t>
      </w:r>
      <w:r w:rsidR="005D1402">
        <w:t xml:space="preserve"> v</w:t>
      </w:r>
      <w:r w:rsidRPr="00E3572C">
        <w:t xml:space="preserve"> </w:t>
      </w:r>
      <w:r w:rsidR="007F0987">
        <w:t>rastovej</w:t>
      </w:r>
      <w:r w:rsidRPr="00E3572C">
        <w:t xml:space="preserve"> fáze </w:t>
      </w:r>
      <w:r w:rsidR="007F0987">
        <w:t>2 až 6 listov (BBCH 12-16)</w:t>
      </w:r>
      <w:r w:rsidRPr="00E3572C">
        <w:t xml:space="preserve"> </w:t>
      </w:r>
      <w:r w:rsidR="000F49BB" w:rsidRPr="00E3572C">
        <w:t>ciroku</w:t>
      </w:r>
      <w:r w:rsidRPr="00E3572C">
        <w:t>.</w:t>
      </w:r>
    </w:p>
    <w:p w:rsidR="00135577" w:rsidRPr="00E3572C" w:rsidRDefault="00135577" w:rsidP="00B242DF">
      <w:pPr>
        <w:jc w:val="both"/>
      </w:pPr>
      <w:r w:rsidRPr="00E3572C">
        <w:rPr>
          <w:b/>
        </w:rPr>
        <w:t xml:space="preserve">Semenné porasty </w:t>
      </w:r>
      <w:r w:rsidR="00CA36CD" w:rsidRPr="00E3572C">
        <w:rPr>
          <w:b/>
        </w:rPr>
        <w:t>cibul</w:t>
      </w:r>
      <w:r w:rsidR="00CA36CD">
        <w:rPr>
          <w:b/>
        </w:rPr>
        <w:t xml:space="preserve">e </w:t>
      </w:r>
      <w:r w:rsidRPr="00CA36CD">
        <w:t>ošetrujte</w:t>
      </w:r>
      <w:r>
        <w:rPr>
          <w:b/>
        </w:rPr>
        <w:t xml:space="preserve"> </w:t>
      </w:r>
      <w:r w:rsidRPr="00E3572C">
        <w:t xml:space="preserve"> </w:t>
      </w:r>
      <w:r>
        <w:t xml:space="preserve">2 až 9 listov </w:t>
      </w:r>
      <w:r w:rsidRPr="00E3572C">
        <w:t>(BBCH 12-</w:t>
      </w:r>
      <w:r>
        <w:t>1</w:t>
      </w:r>
      <w:r w:rsidR="00E224A1">
        <w:t>9).</w:t>
      </w:r>
      <w:r w:rsidRPr="00E3572C">
        <w:t xml:space="preserve"> </w:t>
      </w:r>
      <w:r>
        <w:t>P</w:t>
      </w:r>
      <w:r w:rsidRPr="00E3572C">
        <w:t xml:space="preserve">orasty ošetrujte najskôr 2 dni po daždi. </w:t>
      </w:r>
      <w:r w:rsidRPr="00C20BD7">
        <w:t>Maximálny počet ošetrení: 1x za vegetáciu</w:t>
      </w:r>
      <w:r>
        <w:t>.</w:t>
      </w:r>
    </w:p>
    <w:p w:rsidR="000561A2" w:rsidRPr="00E3572C" w:rsidRDefault="000561A2" w:rsidP="00B242DF">
      <w:pPr>
        <w:jc w:val="both"/>
      </w:pPr>
      <w:r w:rsidRPr="00E3572C">
        <w:t>V </w:t>
      </w:r>
      <w:r w:rsidRPr="00E3572C">
        <w:rPr>
          <w:b/>
        </w:rPr>
        <w:t>porastoch tráv na semeno</w:t>
      </w:r>
      <w:r w:rsidRPr="00E3572C">
        <w:t xml:space="preserve"> aplikujte v rastovej fáze od začiatku odnožovania do vytvorenia 2. kolienka (BBCH 13-32). Na jeseň</w:t>
      </w:r>
      <w:r w:rsidR="000F49BB" w:rsidRPr="00E3572C">
        <w:t xml:space="preserve"> aplikujte v dávke</w:t>
      </w:r>
      <w:r w:rsidRPr="00E3572C">
        <w:t xml:space="preserve"> 0,45 l</w:t>
      </w:r>
      <w:r w:rsidR="000F49BB" w:rsidRPr="00E3572C">
        <w:t>/ha</w:t>
      </w:r>
      <w:r w:rsidRPr="00E3572C">
        <w:t xml:space="preserve"> prípravku. Na jar </w:t>
      </w:r>
      <w:r w:rsidR="000F49BB" w:rsidRPr="00E3572C">
        <w:t xml:space="preserve">aplikujte v dávke </w:t>
      </w:r>
      <w:r w:rsidRPr="00E3572C">
        <w:t>0,6 l</w:t>
      </w:r>
      <w:r w:rsidR="000F49BB" w:rsidRPr="00E3572C">
        <w:t>/ha</w:t>
      </w:r>
      <w:r w:rsidRPr="00E3572C">
        <w:t>.</w:t>
      </w:r>
    </w:p>
    <w:p w:rsidR="000561A2" w:rsidRPr="00E3572C" w:rsidRDefault="007F0987" w:rsidP="00B242DF">
      <w:pPr>
        <w:jc w:val="both"/>
      </w:pPr>
      <w:r>
        <w:rPr>
          <w:b/>
        </w:rPr>
        <w:t xml:space="preserve">Okrasné </w:t>
      </w:r>
      <w:r w:rsidRPr="00E3572C">
        <w:rPr>
          <w:b/>
        </w:rPr>
        <w:t>t</w:t>
      </w:r>
      <w:r w:rsidR="000561A2" w:rsidRPr="00E3572C">
        <w:rPr>
          <w:b/>
        </w:rPr>
        <w:t>rávniky a trávnaté ihriská</w:t>
      </w:r>
      <w:r w:rsidR="000561A2" w:rsidRPr="00E3572C">
        <w:t xml:space="preserve"> ošetrujte </w:t>
      </w:r>
      <w:r w:rsidR="002C3328" w:rsidRPr="00E3572C">
        <w:t xml:space="preserve">od </w:t>
      </w:r>
      <w:r>
        <w:t>3. listu porastu (</w:t>
      </w:r>
      <w:r w:rsidR="002C3328" w:rsidRPr="00E3572C">
        <w:t>BBCH 13</w:t>
      </w:r>
      <w:r>
        <w:t>)</w:t>
      </w:r>
      <w:r w:rsidR="002C3328" w:rsidRPr="00E3572C">
        <w:t>.</w:t>
      </w:r>
    </w:p>
    <w:p w:rsidR="00841281" w:rsidRPr="00E3572C" w:rsidRDefault="00841281" w:rsidP="00AE61A4"/>
    <w:p w:rsidR="0090011E" w:rsidRPr="00E3572C" w:rsidRDefault="0090011E" w:rsidP="0090011E">
      <w:pPr>
        <w:ind w:right="-1"/>
        <w:jc w:val="both"/>
        <w:rPr>
          <w:b/>
        </w:rPr>
      </w:pPr>
      <w:r w:rsidRPr="00E3572C">
        <w:rPr>
          <w:b/>
        </w:rPr>
        <w:t>INFORMÁCIE O MOŽNEJ FYTOTOXICITE, ODRODOVEJ CITLIVOSTI A VŠETKÝCH PRIAMYCH A NEPRIAMYCH  NEPRIAZNIVÝCH ÚČINKOCH NA</w:t>
      </w:r>
      <w:r w:rsidR="00B242DF" w:rsidRPr="00E3572C">
        <w:rPr>
          <w:b/>
        </w:rPr>
        <w:t> </w:t>
      </w:r>
      <w:r w:rsidRPr="00E3572C">
        <w:rPr>
          <w:b/>
        </w:rPr>
        <w:t>RASTLINY</w:t>
      </w:r>
      <w:r w:rsidRPr="00E3572C">
        <w:t xml:space="preserve"> </w:t>
      </w:r>
      <w:r w:rsidRPr="00E3572C">
        <w:rPr>
          <w:b/>
        </w:rPr>
        <w:t>ALEBO RASTLINNÉ PRODUKTY</w:t>
      </w:r>
    </w:p>
    <w:p w:rsidR="0090011E" w:rsidRPr="00E3572C" w:rsidRDefault="0090011E" w:rsidP="0090011E">
      <w:pPr>
        <w:jc w:val="both"/>
      </w:pPr>
      <w:r w:rsidRPr="00E3572C">
        <w:t xml:space="preserve">Pri dodržaní dávkovania a všetkých pokynov, ktoré sú uvedené na etikete pre aplikáciu prípravku </w:t>
      </w:r>
      <w:r w:rsidR="00754E36" w:rsidRPr="00E3572C">
        <w:t>STARANE FORTE</w:t>
      </w:r>
      <w:r w:rsidRPr="00E3572C">
        <w:t>, nie sú známe fytotoxické účinky, negatívne vplyvy na odrody, rastliny (vrátane produktov množenia) alebo rastlinné produkty.</w:t>
      </w:r>
      <w:r w:rsidR="00AF2204" w:rsidRPr="00E3572C">
        <w:t xml:space="preserve"> V kukurici môže prípravok spôsobiť mierne pribrzdenie </w:t>
      </w:r>
      <w:r w:rsidR="0064297D">
        <w:t xml:space="preserve">rastu </w:t>
      </w:r>
      <w:r w:rsidR="00AF2204" w:rsidRPr="00E3572C">
        <w:t>kukurice</w:t>
      </w:r>
      <w:r w:rsidR="0064297D">
        <w:t>, čo nemá vplyv na úrodu</w:t>
      </w:r>
      <w:r w:rsidR="00AF2204" w:rsidRPr="00E3572C">
        <w:t>.</w:t>
      </w:r>
    </w:p>
    <w:p w:rsidR="000706A1" w:rsidRPr="00E3572C" w:rsidRDefault="000706A1" w:rsidP="00AE61A4">
      <w:pPr>
        <w:jc w:val="both"/>
      </w:pPr>
    </w:p>
    <w:p w:rsidR="0090011E" w:rsidRPr="00E3572C" w:rsidRDefault="0090011E" w:rsidP="0090011E">
      <w:pPr>
        <w:ind w:right="-1"/>
        <w:jc w:val="both"/>
        <w:rPr>
          <w:b/>
        </w:rPr>
      </w:pPr>
      <w:r w:rsidRPr="00E3572C">
        <w:rPr>
          <w:b/>
        </w:rPr>
        <w:t>OPATRENIA PROTI VZNIKU REZISTENCIE</w:t>
      </w:r>
    </w:p>
    <w:p w:rsidR="0090011E" w:rsidRPr="00E3572C" w:rsidRDefault="00975722" w:rsidP="0090011E">
      <w:pPr>
        <w:ind w:right="-1"/>
        <w:jc w:val="both"/>
      </w:pPr>
      <w:r w:rsidRPr="00975722">
        <w:t xml:space="preserve">Účinná látka </w:t>
      </w:r>
      <w:proofErr w:type="spellStart"/>
      <w:r w:rsidRPr="00975722">
        <w:t>fluroxypyr</w:t>
      </w:r>
      <w:proofErr w:type="spellEnd"/>
      <w:r w:rsidRPr="00975722">
        <w:t xml:space="preserve"> patrí do chemickej skupiny </w:t>
      </w:r>
      <w:proofErr w:type="spellStart"/>
      <w:r w:rsidRPr="00975722">
        <w:t>pyridinkarboxylových</w:t>
      </w:r>
      <w:proofErr w:type="spellEnd"/>
      <w:r w:rsidRPr="00975722">
        <w:t xml:space="preserve"> kyselín</w:t>
      </w:r>
      <w:r>
        <w:t xml:space="preserve"> </w:t>
      </w:r>
      <w:r w:rsidRPr="00975722">
        <w:t>(skupina O</w:t>
      </w:r>
      <w:r w:rsidR="00080FB5">
        <w:t> </w:t>
      </w:r>
      <w:r w:rsidRPr="00975722">
        <w:t xml:space="preserve">podľa HRAC). Účinkuje ako syntetický </w:t>
      </w:r>
      <w:proofErr w:type="spellStart"/>
      <w:r w:rsidRPr="00975722">
        <w:t>auxin</w:t>
      </w:r>
      <w:proofErr w:type="spellEnd"/>
      <w:r w:rsidRPr="00975722">
        <w:t>.</w:t>
      </w:r>
      <w:r>
        <w:t xml:space="preserve"> </w:t>
      </w:r>
      <w:r w:rsidR="0090011E" w:rsidRPr="00E3572C">
        <w:t>Nebola zaznamenaná rezistencia na účinn</w:t>
      </w:r>
      <w:r w:rsidR="00B242DF" w:rsidRPr="00E3572C">
        <w:t>ú</w:t>
      </w:r>
      <w:r w:rsidR="0090011E" w:rsidRPr="00E3572C">
        <w:t xml:space="preserve"> látk</w:t>
      </w:r>
      <w:r w:rsidR="00B242DF" w:rsidRPr="00E3572C">
        <w:t>u</w:t>
      </w:r>
      <w:r w:rsidR="0090011E" w:rsidRPr="00E3572C">
        <w:t xml:space="preserve"> pre indikované spektrum citlivých burín.  Proti vzniku rezistencie vykonávajte najmä nasledujúce opatrenia:</w:t>
      </w:r>
    </w:p>
    <w:p w:rsidR="0090011E" w:rsidRPr="00E3572C" w:rsidRDefault="0090011E" w:rsidP="0090011E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E3572C">
        <w:t>dodržiavajte zásady striedania plodín,</w:t>
      </w:r>
    </w:p>
    <w:p w:rsidR="0090011E" w:rsidRPr="00E3572C" w:rsidRDefault="0090011E" w:rsidP="0090011E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E3572C">
        <w:t>aplikujte registrované dávky prípravku,</w:t>
      </w:r>
    </w:p>
    <w:p w:rsidR="0090011E" w:rsidRPr="00E3572C" w:rsidRDefault="0090011E" w:rsidP="0090011E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E3572C">
        <w:t>dodržiavajte zásady správnej kultivácie pôdy,</w:t>
      </w:r>
    </w:p>
    <w:p w:rsidR="0090011E" w:rsidRPr="00E3572C" w:rsidRDefault="0090011E" w:rsidP="0090011E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E3572C">
        <w:t>ak aplikujete TM, nepoužívajte prípravky s rovnakým účinkom.</w:t>
      </w:r>
    </w:p>
    <w:p w:rsidR="0090011E" w:rsidRPr="00E3572C" w:rsidRDefault="0090011E" w:rsidP="0090011E">
      <w:pPr>
        <w:jc w:val="both"/>
      </w:pPr>
    </w:p>
    <w:p w:rsidR="0090011E" w:rsidRPr="00E3572C" w:rsidRDefault="0090011E" w:rsidP="0090011E">
      <w:pPr>
        <w:jc w:val="both"/>
      </w:pPr>
      <w:r w:rsidRPr="00E3572C">
        <w:rPr>
          <w:b/>
        </w:rPr>
        <w:t>VPLYV NA ÚRODU</w:t>
      </w:r>
    </w:p>
    <w:p w:rsidR="0090011E" w:rsidRPr="00E3572C" w:rsidRDefault="0090011E" w:rsidP="00B242DF">
      <w:pPr>
        <w:ind w:right="-1"/>
        <w:jc w:val="both"/>
      </w:pPr>
      <w:r w:rsidRPr="00E3572C">
        <w:t>Pre povolený rozsah a spôsob použitia prípravku nemá aplikácia prípravku negatívny vplyv na</w:t>
      </w:r>
      <w:r w:rsidR="00B242DF" w:rsidRPr="00E3572C">
        <w:t> </w:t>
      </w:r>
      <w:r w:rsidRPr="00E3572C">
        <w:t>úrodu.</w:t>
      </w:r>
    </w:p>
    <w:p w:rsidR="0090011E" w:rsidRPr="00E3572C" w:rsidRDefault="0090011E" w:rsidP="00AE61A4">
      <w:pPr>
        <w:jc w:val="both"/>
      </w:pPr>
    </w:p>
    <w:p w:rsidR="0090011E" w:rsidRPr="00E3572C" w:rsidRDefault="0090011E" w:rsidP="0090011E">
      <w:pPr>
        <w:jc w:val="both"/>
        <w:rPr>
          <w:b/>
        </w:rPr>
      </w:pPr>
      <w:r w:rsidRPr="00E3572C">
        <w:rPr>
          <w:b/>
        </w:rPr>
        <w:t>VPLYV NA NÁSLEDNÉ, NÁHRADNÉ A SUSEDIACE PLODINY</w:t>
      </w:r>
    </w:p>
    <w:p w:rsidR="00151D0A" w:rsidRPr="00E3572C" w:rsidRDefault="000706A1" w:rsidP="00AE61A4">
      <w:pPr>
        <w:jc w:val="both"/>
      </w:pPr>
      <w:r w:rsidRPr="00E3572C">
        <w:t xml:space="preserve">Pri dodržaní podmienok aplikácie, dodržaní zásad striedania plodín a obrábania pôdy nie sú obmedzenia v pestovaní následných plodín. Po zbere ošetrenej plodiny je možné vysievať </w:t>
      </w:r>
      <w:r w:rsidR="00151D0A" w:rsidRPr="00E3572C">
        <w:t>s odstupom aspoň 5 týždňov obilniny</w:t>
      </w:r>
      <w:r w:rsidR="000C46C1">
        <w:t>,</w:t>
      </w:r>
      <w:r w:rsidR="00151D0A" w:rsidRPr="00E3572C">
        <w:t xml:space="preserve"> </w:t>
      </w:r>
      <w:r w:rsidR="004B059C" w:rsidRPr="00E3572C">
        <w:t>s</w:t>
      </w:r>
      <w:r w:rsidR="00151D0A" w:rsidRPr="00E3572C">
        <w:t xml:space="preserve"> odstupom aspoň 10 týždňov po poslednom ošetrení a predsejbovej príprave lucernu, fazuľu, slnečnicu, kapustu, mrkvu, petržlen ... Ďatelinu a hrach </w:t>
      </w:r>
      <w:r w:rsidR="00B242DF" w:rsidRPr="00E3572C">
        <w:t xml:space="preserve">je možné </w:t>
      </w:r>
      <w:r w:rsidR="00151D0A" w:rsidRPr="00E3572C">
        <w:t>vysievať po 15 týždňoch.</w:t>
      </w:r>
    </w:p>
    <w:p w:rsidR="00B108EA" w:rsidRPr="00E3572C" w:rsidRDefault="00151D0A" w:rsidP="00AE61A4">
      <w:pPr>
        <w:jc w:val="both"/>
      </w:pPr>
      <w:r w:rsidRPr="00E3572C">
        <w:t xml:space="preserve">V prípade nutnosti zaorania ošetrovanej plodiny možno </w:t>
      </w:r>
      <w:r w:rsidR="00975722" w:rsidRPr="00E3572C">
        <w:t>5 týždňov</w:t>
      </w:r>
      <w:r w:rsidR="00975722">
        <w:t xml:space="preserve"> po aplikácii pestovať </w:t>
      </w:r>
      <w:r w:rsidRPr="00E3572C">
        <w:t xml:space="preserve">ako náhradné plodiny po predsejbovej </w:t>
      </w:r>
      <w:r w:rsidR="00975722" w:rsidRPr="00E3572C">
        <w:t>príprav</w:t>
      </w:r>
      <w:r w:rsidR="00975722">
        <w:t>e</w:t>
      </w:r>
      <w:r w:rsidR="00975722" w:rsidRPr="00E3572C">
        <w:t xml:space="preserve"> </w:t>
      </w:r>
      <w:r w:rsidRPr="00E3572C">
        <w:t>pôdy obilniny, kukuricu, repku, tráv</w:t>
      </w:r>
      <w:r w:rsidR="00183383" w:rsidRPr="00E3572C">
        <w:t>y</w:t>
      </w:r>
      <w:r w:rsidRPr="00E3572C">
        <w:t xml:space="preserve">. </w:t>
      </w:r>
    </w:p>
    <w:p w:rsidR="00754E36" w:rsidRPr="00E3572C" w:rsidRDefault="00104BE9" w:rsidP="00AE61A4">
      <w:pPr>
        <w:jc w:val="both"/>
      </w:pPr>
      <w:r w:rsidRPr="00D14EFD">
        <w:rPr>
          <w:b/>
        </w:rPr>
        <w:t xml:space="preserve">Postrekom nesmú byť </w:t>
      </w:r>
      <w:r w:rsidR="00754E36" w:rsidRPr="00D14EFD">
        <w:rPr>
          <w:b/>
        </w:rPr>
        <w:t xml:space="preserve">zasiahnuté susediace </w:t>
      </w:r>
      <w:r w:rsidRPr="00D14EFD">
        <w:rPr>
          <w:b/>
        </w:rPr>
        <w:t>plodiny</w:t>
      </w:r>
      <w:r w:rsidR="000C46C1">
        <w:rPr>
          <w:b/>
        </w:rPr>
        <w:t>!</w:t>
      </w:r>
      <w:r w:rsidR="00183383" w:rsidRPr="00E3572C">
        <w:t xml:space="preserve"> </w:t>
      </w:r>
      <w:r>
        <w:t>Citlivé sú</w:t>
      </w:r>
      <w:r w:rsidR="00183383" w:rsidRPr="00E3572C">
        <w:t xml:space="preserve"> </w:t>
      </w:r>
      <w:r w:rsidR="00754E36" w:rsidRPr="00E3572C">
        <w:t xml:space="preserve">vinič, sady, slnečnica, strukoviny, zelenina, zemiaky, </w:t>
      </w:r>
      <w:r w:rsidRPr="00E3572C">
        <w:t xml:space="preserve">repa </w:t>
      </w:r>
      <w:r w:rsidR="00754E36" w:rsidRPr="00E3572C">
        <w:t>cukrová, ľan a pod.</w:t>
      </w:r>
    </w:p>
    <w:p w:rsidR="00B108EA" w:rsidRPr="00E3572C" w:rsidRDefault="00B108EA" w:rsidP="00AE61A4">
      <w:pPr>
        <w:jc w:val="both"/>
      </w:pPr>
    </w:p>
    <w:p w:rsidR="00FD6DC8" w:rsidRPr="00E3572C" w:rsidRDefault="00AE61A4" w:rsidP="00AE61A4">
      <w:pPr>
        <w:ind w:right="-1"/>
        <w:jc w:val="both"/>
        <w:rPr>
          <w:b/>
          <w:caps/>
        </w:rPr>
      </w:pPr>
      <w:r w:rsidRPr="00E3572C">
        <w:rPr>
          <w:b/>
          <w:caps/>
        </w:rPr>
        <w:t xml:space="preserve">Vplyv na užitočné a iné </w:t>
      </w:r>
      <w:r w:rsidR="00104BE9" w:rsidRPr="00E3572C">
        <w:rPr>
          <w:b/>
          <w:caps/>
        </w:rPr>
        <w:t>necie</w:t>
      </w:r>
      <w:r w:rsidR="00104BE9">
        <w:rPr>
          <w:b/>
          <w:caps/>
        </w:rPr>
        <w:t>ĽOV</w:t>
      </w:r>
      <w:r w:rsidR="00104BE9" w:rsidRPr="00E3572C">
        <w:rPr>
          <w:b/>
          <w:caps/>
        </w:rPr>
        <w:t xml:space="preserve">é </w:t>
      </w:r>
      <w:r w:rsidRPr="00E3572C">
        <w:rPr>
          <w:b/>
          <w:caps/>
        </w:rPr>
        <w:t>organizmy</w:t>
      </w:r>
    </w:p>
    <w:p w:rsidR="00AE61A4" w:rsidRPr="00E3572C" w:rsidRDefault="00AE61A4" w:rsidP="00AE61A4">
      <w:pPr>
        <w:ind w:right="-1"/>
        <w:jc w:val="both"/>
      </w:pPr>
      <w:r w:rsidRPr="00E3572C">
        <w:t>Prípravok je selektívny herbicíd. Riziko vyplývajúce z použitia prípravku pri dodržaní predpísanej dávky alebo koncentrácie je  prijateľné</w:t>
      </w:r>
      <w:r w:rsidR="00104BE9">
        <w:t xml:space="preserve"> pre </w:t>
      </w:r>
      <w:r w:rsidR="000C46C1">
        <w:t>u</w:t>
      </w:r>
      <w:r w:rsidR="00104BE9">
        <w:t>žitočné a iné neci</w:t>
      </w:r>
      <w:r w:rsidR="000C46C1">
        <w:t>e</w:t>
      </w:r>
      <w:r w:rsidR="00104BE9">
        <w:t>ľové organizmy</w:t>
      </w:r>
      <w:r w:rsidRPr="00E3572C">
        <w:t>.</w:t>
      </w:r>
    </w:p>
    <w:p w:rsidR="00AE61A4" w:rsidRPr="00E3572C" w:rsidRDefault="00AE61A4" w:rsidP="00AE61A4">
      <w:pPr>
        <w:ind w:right="-1"/>
        <w:jc w:val="both"/>
        <w:outlineLvl w:val="0"/>
        <w:rPr>
          <w:b/>
        </w:rPr>
      </w:pPr>
    </w:p>
    <w:p w:rsidR="00AE61A4" w:rsidRPr="00E3572C" w:rsidRDefault="00FD6DC8" w:rsidP="00AE61A4">
      <w:pPr>
        <w:ind w:right="-1"/>
        <w:jc w:val="both"/>
        <w:outlineLvl w:val="0"/>
        <w:rPr>
          <w:b/>
        </w:rPr>
      </w:pPr>
      <w:r w:rsidRPr="00E3572C">
        <w:rPr>
          <w:b/>
        </w:rPr>
        <w:t>PRÍPRAVA POSTREKOVEJ KVAPALINY</w:t>
      </w:r>
      <w:r w:rsidR="00AF587C" w:rsidRPr="00E3572C">
        <w:rPr>
          <w:b/>
        </w:rPr>
        <w:t xml:space="preserve"> A ZNEŠKODNENIE OBALOV</w:t>
      </w:r>
      <w:r w:rsidRPr="00E3572C">
        <w:rPr>
          <w:b/>
        </w:rPr>
        <w:t>.</w:t>
      </w:r>
    </w:p>
    <w:p w:rsidR="00104BE9" w:rsidRDefault="00104BE9" w:rsidP="00AE61A4">
      <w:pPr>
        <w:ind w:right="-1"/>
        <w:jc w:val="both"/>
      </w:pPr>
      <w:r w:rsidRPr="00104BE9">
        <w:t>Odmerané množstvo prípravku vlejte do nádrže postrekovača naplnenej do polovice vodou a za stáleho miešania doplňte na požadovaný objem. Prázdny obal z tohto prípravku vypláchnite vodou a to buď ručne (3 krát po sebe) alebo v primiešavacom zariadení, ktoré je súčasťou postrekovača. Výplachovú vodu vlejte do nádrže postrekovača a obal odovzdajte vášmu zmluvnému subjektu, ktorý má oprávnenie na zber a zneškodňovanie prázdnych obalov. Pripravte len také množstvo postrekovej kvapaliny, ktoré spotrebujete.</w:t>
      </w:r>
    </w:p>
    <w:p w:rsidR="00AE61A4" w:rsidRPr="00E3572C" w:rsidRDefault="00104BE9" w:rsidP="00AE61A4">
      <w:pPr>
        <w:ind w:right="-1"/>
        <w:jc w:val="both"/>
      </w:pPr>
      <w:r w:rsidRPr="00104BE9">
        <w:t>Zákaz opätovného použitia obalu alebo jeho použitia na iné účely!</w:t>
      </w:r>
    </w:p>
    <w:p w:rsidR="00AE61A4" w:rsidRPr="00E3572C" w:rsidRDefault="00AE61A4" w:rsidP="00AE61A4">
      <w:pPr>
        <w:ind w:right="-1"/>
        <w:jc w:val="both"/>
      </w:pPr>
    </w:p>
    <w:p w:rsidR="00AE61A4" w:rsidRPr="00E3572C" w:rsidRDefault="00AE61A4" w:rsidP="00AE61A4">
      <w:pPr>
        <w:spacing w:line="240" w:lineRule="atLeast"/>
        <w:jc w:val="both"/>
        <w:rPr>
          <w:b/>
        </w:rPr>
      </w:pPr>
      <w:r w:rsidRPr="00E3572C">
        <w:rPr>
          <w:b/>
        </w:rPr>
        <w:t>Č</w:t>
      </w:r>
      <w:r w:rsidR="00FD6DC8" w:rsidRPr="00E3572C">
        <w:rPr>
          <w:b/>
        </w:rPr>
        <w:t>ISTENIE APLIKAČNÉHO ZARIADENIA.</w:t>
      </w:r>
    </w:p>
    <w:p w:rsidR="00AE61A4" w:rsidRPr="00E3572C" w:rsidRDefault="00AE61A4" w:rsidP="00AE61A4">
      <w:pPr>
        <w:ind w:right="57"/>
        <w:jc w:val="both"/>
      </w:pPr>
      <w:r w:rsidRPr="00E3572C">
        <w:t>Aby neskôr nedošlo k poškodeniu iných plodín ošetrovaných postrekovačom, musia byť všetky zvyšky prípravku z miešacích nádrží a postrekovača ihneď po ukončení postreku odstránené podľa nasledovného postupu:</w:t>
      </w:r>
    </w:p>
    <w:p w:rsidR="00AE61A4" w:rsidRPr="00E3572C" w:rsidRDefault="00AE61A4" w:rsidP="00183383">
      <w:pPr>
        <w:pStyle w:val="Odsekzoznamu"/>
        <w:numPr>
          <w:ilvl w:val="0"/>
          <w:numId w:val="4"/>
        </w:numPr>
        <w:overflowPunct w:val="0"/>
        <w:autoSpaceDE w:val="0"/>
        <w:autoSpaceDN w:val="0"/>
        <w:adjustRightInd w:val="0"/>
        <w:ind w:left="284" w:right="57" w:hanging="284"/>
        <w:jc w:val="both"/>
        <w:textAlignment w:val="baseline"/>
      </w:pPr>
      <w:r w:rsidRPr="00E3572C">
        <w:t>Po vypustení nádrže vyplachujte nádrž, ramená a trysky čistou vodou po dobu aspoň 10 minút.</w:t>
      </w:r>
    </w:p>
    <w:p w:rsidR="00183383" w:rsidRPr="00E3572C" w:rsidRDefault="00183383" w:rsidP="00183383">
      <w:pPr>
        <w:pStyle w:val="Odsekzoznamu"/>
        <w:numPr>
          <w:ilvl w:val="0"/>
          <w:numId w:val="4"/>
        </w:numPr>
        <w:overflowPunct w:val="0"/>
        <w:autoSpaceDE w:val="0"/>
        <w:autoSpaceDN w:val="0"/>
        <w:adjustRightInd w:val="0"/>
        <w:ind w:left="284" w:right="57" w:hanging="284"/>
        <w:jc w:val="both"/>
        <w:textAlignment w:val="baseline"/>
      </w:pPr>
      <w:r w:rsidRPr="00E3572C">
        <w:t>Naplňte nádrž čistou vodou a za miešania pridajte čistiaci prostriedok určený na dekontamináciu. Týmto roztokom vypláchnite ramená a trysky a nechajte 15 minút bez miešania a potom vypustite.</w:t>
      </w:r>
    </w:p>
    <w:p w:rsidR="00183383" w:rsidRPr="00E3572C" w:rsidRDefault="00183383" w:rsidP="00183383">
      <w:pPr>
        <w:pStyle w:val="Odsekzoznamu"/>
        <w:numPr>
          <w:ilvl w:val="0"/>
          <w:numId w:val="4"/>
        </w:numPr>
        <w:overflowPunct w:val="0"/>
        <w:autoSpaceDE w:val="0"/>
        <w:autoSpaceDN w:val="0"/>
        <w:adjustRightInd w:val="0"/>
        <w:ind w:left="284" w:right="57" w:hanging="284"/>
        <w:jc w:val="both"/>
        <w:textAlignment w:val="baseline"/>
      </w:pPr>
      <w:r w:rsidRPr="00E3572C">
        <w:t>Opakujte postup podľa bodu b) ešte raz.</w:t>
      </w:r>
    </w:p>
    <w:p w:rsidR="00183383" w:rsidRPr="00E3572C" w:rsidRDefault="00183383" w:rsidP="00183383">
      <w:pPr>
        <w:pStyle w:val="Odsekzoznamu"/>
        <w:numPr>
          <w:ilvl w:val="0"/>
          <w:numId w:val="4"/>
        </w:numPr>
        <w:overflowPunct w:val="0"/>
        <w:autoSpaceDE w:val="0"/>
        <w:autoSpaceDN w:val="0"/>
        <w:adjustRightInd w:val="0"/>
        <w:ind w:left="284" w:right="57" w:hanging="284"/>
        <w:jc w:val="both"/>
        <w:textAlignment w:val="baseline"/>
      </w:pPr>
      <w:r w:rsidRPr="00E3572C">
        <w:lastRenderedPageBreak/>
        <w:t xml:space="preserve">Vodu po oplachu likvidujte </w:t>
      </w:r>
      <w:r w:rsidR="00104BE9">
        <w:t>po</w:t>
      </w:r>
      <w:r w:rsidR="00104BE9" w:rsidRPr="00E3572C">
        <w:t xml:space="preserve">strekom </w:t>
      </w:r>
      <w:r w:rsidRPr="00E3572C">
        <w:t>na poli tak, aby nedošlo ku kontaminácii zdrojov podzemných vôd ani recipientov povrchových vôd.</w:t>
      </w:r>
    </w:p>
    <w:p w:rsidR="00183383" w:rsidRPr="00E3572C" w:rsidRDefault="00183383" w:rsidP="00183383">
      <w:pPr>
        <w:pStyle w:val="Odsekzoznamu"/>
        <w:numPr>
          <w:ilvl w:val="0"/>
          <w:numId w:val="4"/>
        </w:numPr>
        <w:overflowPunct w:val="0"/>
        <w:autoSpaceDE w:val="0"/>
        <w:autoSpaceDN w:val="0"/>
        <w:adjustRightInd w:val="0"/>
        <w:ind w:left="284" w:right="57" w:hanging="284"/>
        <w:jc w:val="both"/>
        <w:textAlignment w:val="baseline"/>
      </w:pPr>
      <w:r w:rsidRPr="00E3572C">
        <w:t>Trysky a sitká vyčistite samostatne.</w:t>
      </w:r>
    </w:p>
    <w:p w:rsidR="00AE61A4" w:rsidRPr="00E3572C" w:rsidRDefault="00AE61A4" w:rsidP="00AE61A4">
      <w:pPr>
        <w:ind w:right="-1"/>
        <w:jc w:val="both"/>
      </w:pPr>
    </w:p>
    <w:p w:rsidR="00AE61A4" w:rsidRPr="00E3572C" w:rsidRDefault="00FD6DC8" w:rsidP="00AE61A4">
      <w:pPr>
        <w:ind w:right="-1"/>
        <w:jc w:val="both"/>
        <w:rPr>
          <w:b/>
        </w:rPr>
      </w:pPr>
      <w:r w:rsidRPr="00E3572C">
        <w:rPr>
          <w:b/>
        </w:rPr>
        <w:t>BEZPEČNOSTNÉ OPATRENIA</w:t>
      </w:r>
    </w:p>
    <w:p w:rsidR="00146804" w:rsidRDefault="00AE61A4" w:rsidP="00AE61A4">
      <w:pPr>
        <w:ind w:right="-1"/>
        <w:jc w:val="both"/>
      </w:pPr>
      <w:r w:rsidRPr="00E3572C">
        <w:t xml:space="preserve">Pri práci s prípravkom používajte ochranný </w:t>
      </w:r>
      <w:r w:rsidR="00D54941">
        <w:t>odev</w:t>
      </w:r>
      <w:r w:rsidRPr="00E3572C">
        <w:t>, ochranný tvárový štít, resp. ochranné okuliare</w:t>
      </w:r>
      <w:r w:rsidR="00D54941">
        <w:t xml:space="preserve"> (</w:t>
      </w:r>
      <w:r w:rsidR="00D54941" w:rsidRPr="00E3572C">
        <w:t>s bočnými štítmi v súlade s EN 166 alebo ekvivalentné</w:t>
      </w:r>
      <w:r w:rsidR="00D54941">
        <w:t>)</w:t>
      </w:r>
      <w:r w:rsidRPr="00E3572C">
        <w:t xml:space="preserve">, respirátor, gumové rukavice a gumovú obuv. Ochranné rukavice musia spĺňať štandard EN 374. Pri riedení postreku používajte </w:t>
      </w:r>
      <w:r w:rsidR="00D54941">
        <w:t>navyše</w:t>
      </w:r>
      <w:r w:rsidR="00D54941" w:rsidRPr="00E3572C">
        <w:t xml:space="preserve"> </w:t>
      </w:r>
      <w:r w:rsidRPr="00E3572C">
        <w:t xml:space="preserve">zásteru z pogumovaného textilu. </w:t>
      </w:r>
      <w:r w:rsidR="00D54941">
        <w:t>Počas</w:t>
      </w:r>
      <w:r w:rsidRPr="00E3572C">
        <w:t xml:space="preserve"> práce s prípravkom a</w:t>
      </w:r>
      <w:r w:rsidR="00183383" w:rsidRPr="00E3572C">
        <w:t> </w:t>
      </w:r>
      <w:r w:rsidRPr="00E3572C">
        <w:t>po</w:t>
      </w:r>
      <w:r w:rsidR="00183383" w:rsidRPr="00E3572C">
        <w:t> </w:t>
      </w:r>
      <w:r w:rsidRPr="00E3572C">
        <w:t>nej až do vyzlečenia pracovného odevu a umytia celého tela mydlom a vodou, je zakázané piť, jesť a</w:t>
      </w:r>
      <w:r w:rsidR="00D54941">
        <w:t> </w:t>
      </w:r>
      <w:r w:rsidRPr="00E3572C">
        <w:t xml:space="preserve">fajčiť. </w:t>
      </w:r>
      <w:r w:rsidR="00146804" w:rsidRPr="00E3572C">
        <w:t>V prípade možnosti prekročenia expozičných limitov by sa mala používať respiračná ochrana. Použite respirátor typu AP2.</w:t>
      </w:r>
    </w:p>
    <w:p w:rsidR="006100F5" w:rsidRPr="00E3572C" w:rsidRDefault="006100F5" w:rsidP="00AE61A4">
      <w:pPr>
        <w:ind w:right="-1"/>
        <w:jc w:val="both"/>
      </w:pPr>
      <w:r w:rsidRPr="006100F5">
        <w:t xml:space="preserve">Pracovný odev a osobné ochranné pracovné prostriedky pred ďalším použitím vyperte, resp. očistite.   </w:t>
      </w:r>
    </w:p>
    <w:p w:rsidR="00AE61A4" w:rsidRPr="00E3572C" w:rsidRDefault="00AE61A4" w:rsidP="00AE61A4">
      <w:pPr>
        <w:ind w:right="-1"/>
        <w:jc w:val="both"/>
      </w:pPr>
      <w:r w:rsidRPr="00E3572C">
        <w:t>Postrek</w:t>
      </w:r>
      <w:r w:rsidR="008C6525" w:rsidRPr="00E3572C">
        <w:t>ujte</w:t>
      </w:r>
      <w:r w:rsidRPr="00E3572C">
        <w:t xml:space="preserve"> za bezvetria alebo </w:t>
      </w:r>
      <w:r w:rsidR="00455173" w:rsidRPr="00E3572C">
        <w:t xml:space="preserve">pri miernom </w:t>
      </w:r>
      <w:r w:rsidRPr="00E3572C">
        <w:t xml:space="preserve">vánku, vždy v smere od obsluhy. </w:t>
      </w:r>
    </w:p>
    <w:p w:rsidR="00AE61A4" w:rsidRPr="00C20BD7" w:rsidRDefault="00AE61A4" w:rsidP="00AE61A4">
      <w:pPr>
        <w:ind w:right="-1"/>
        <w:jc w:val="both"/>
      </w:pPr>
      <w:r w:rsidRPr="00E3572C">
        <w:t>Prípravok je formulovaný ako nehorľavá látka. Ak sa dostane do ohniska požiaru, tento haste penou</w:t>
      </w:r>
      <w:r w:rsidR="00146804" w:rsidRPr="00E3572C">
        <w:t xml:space="preserve"> (najvhodnejšia typu ATC)</w:t>
      </w:r>
      <w:r w:rsidRPr="00E3572C">
        <w:t>, práškom, oxidom uhličitým, prípadne pieskom alebo zeminou. Vodu použite len výnimočne, a to vo forme jemn</w:t>
      </w:r>
      <w:r w:rsidR="00AF587C" w:rsidRPr="00E3572C">
        <w:t>ej</w:t>
      </w:r>
      <w:r w:rsidRPr="00E3572C">
        <w:t xml:space="preserve"> </w:t>
      </w:r>
      <w:r w:rsidR="00AF587C" w:rsidRPr="00E3572C">
        <w:t>hmly</w:t>
      </w:r>
      <w:r w:rsidRPr="00E3572C">
        <w:t>. Balenia vystavené ohňu alebo teplu ochladzujte vodnou sprchou. Zadržte vodu, ktorou bol požiar hasený, zabráňte jej úniku do vodovodného alebo</w:t>
      </w:r>
      <w:r w:rsidRPr="00C20BD7">
        <w:t xml:space="preserve"> kanalizačného systému. Zabráňte vdychovaniu dymu. </w:t>
      </w:r>
    </w:p>
    <w:p w:rsidR="00AE61A4" w:rsidRPr="00C20BD7" w:rsidRDefault="00AE61A4" w:rsidP="00AE61A4">
      <w:pPr>
        <w:jc w:val="both"/>
      </w:pPr>
      <w:r w:rsidRPr="00C20BD7">
        <w:rPr>
          <w:b/>
        </w:rPr>
        <w:t xml:space="preserve">Dôležité upozornenie: </w:t>
      </w:r>
      <w:r w:rsidRPr="00C20BD7">
        <w:t>Pri požiari môže dym, okrem neidentifikovaných toxických a/alebo dráždivých zlúčenín, obsahovať aj pôvodnú látku. Pri požiarnom zásahu použite izolačné dýchacie prístroje, pretože pri horení dochádza ku vzniku toxických splodín.</w:t>
      </w:r>
    </w:p>
    <w:p w:rsidR="00AE61A4" w:rsidRPr="00C20BD7" w:rsidRDefault="00AE61A4" w:rsidP="00AE61A4">
      <w:pPr>
        <w:ind w:right="-1"/>
        <w:jc w:val="both"/>
      </w:pPr>
    </w:p>
    <w:p w:rsidR="00AE61A4" w:rsidRPr="00C20BD7" w:rsidRDefault="00FD6DC8" w:rsidP="00AE61A4">
      <w:pPr>
        <w:spacing w:line="240" w:lineRule="atLeast"/>
        <w:ind w:right="-1"/>
        <w:jc w:val="both"/>
        <w:rPr>
          <w:b/>
        </w:rPr>
      </w:pPr>
      <w:r w:rsidRPr="00C20BD7">
        <w:rPr>
          <w:b/>
        </w:rPr>
        <w:t>PRVÁ POMOC</w:t>
      </w:r>
    </w:p>
    <w:p w:rsidR="00AE61A4" w:rsidRPr="00C20BD7" w:rsidRDefault="00AE61A4" w:rsidP="00AE61A4">
      <w:pPr>
        <w:spacing w:line="240" w:lineRule="atLeast"/>
        <w:ind w:right="-1"/>
        <w:jc w:val="both"/>
        <w:rPr>
          <w:b/>
        </w:rPr>
      </w:pPr>
      <w:r w:rsidRPr="00C20BD7">
        <w:rPr>
          <w:b/>
        </w:rPr>
        <w:t>Nikdy nepodávajte tekutiny a nevyvolávajte zvracanie, ak je pacient v bezvedomí alebo má kŕče.</w:t>
      </w:r>
    </w:p>
    <w:p w:rsidR="00AE61A4" w:rsidRPr="00C20BD7" w:rsidRDefault="00AE61A4" w:rsidP="00AE61A4">
      <w:pPr>
        <w:spacing w:line="240" w:lineRule="atLeast"/>
        <w:ind w:right="-1"/>
        <w:jc w:val="both"/>
      </w:pPr>
      <w:r w:rsidRPr="00C20BD7">
        <w:rPr>
          <w:b/>
        </w:rPr>
        <w:t>Po nadýchaní:</w:t>
      </w:r>
      <w:r w:rsidRPr="00C20BD7">
        <w:t xml:space="preserve"> Opustite zamorený priestor, zabezpeč</w:t>
      </w:r>
      <w:r w:rsidR="00AF587C" w:rsidRPr="00C20BD7">
        <w:t>te</w:t>
      </w:r>
      <w:r w:rsidRPr="00C20BD7">
        <w:t xml:space="preserve"> pobyt na čistom vzduchu, rozopn</w:t>
      </w:r>
      <w:r w:rsidR="00AF587C" w:rsidRPr="00C20BD7">
        <w:t>ite</w:t>
      </w:r>
      <w:r w:rsidRPr="00C20BD7">
        <w:t xml:space="preserve"> na hrudníku odev, zabezpeč</w:t>
      </w:r>
      <w:r w:rsidR="00AF587C" w:rsidRPr="00C20BD7">
        <w:t>te</w:t>
      </w:r>
      <w:r w:rsidRPr="00C20BD7">
        <w:t xml:space="preserve"> pokoj a teplo. Zavolajte lekára.</w:t>
      </w:r>
    </w:p>
    <w:p w:rsidR="00AE61A4" w:rsidRPr="00C20BD7" w:rsidRDefault="00AE61A4" w:rsidP="00080FB5">
      <w:pPr>
        <w:jc w:val="both"/>
      </w:pPr>
      <w:r w:rsidRPr="00C20BD7">
        <w:rPr>
          <w:b/>
        </w:rPr>
        <w:t>Po požití:</w:t>
      </w:r>
      <w:r w:rsidRPr="00C20BD7">
        <w:t xml:space="preserve"> Nevyvolávajte zvracanie. Ak je pacient pri vedomí, vypláchnite mu ústa vodou a</w:t>
      </w:r>
      <w:r w:rsidR="00080FB5">
        <w:t> </w:t>
      </w:r>
      <w:r w:rsidRPr="00C20BD7">
        <w:t>nechajte ho vypiť veľké množstvo vody. Poraďte sa s lekárom. O vyvolaní/nevyvolaní zvracania musí rozhodnúť lekár.</w:t>
      </w:r>
    </w:p>
    <w:p w:rsidR="00AE61A4" w:rsidRPr="00E3572C" w:rsidRDefault="00AE61A4" w:rsidP="00AE61A4">
      <w:pPr>
        <w:jc w:val="both"/>
      </w:pPr>
      <w:r w:rsidRPr="00E3572C">
        <w:rPr>
          <w:b/>
        </w:rPr>
        <w:t>Po zasiahnutí očí:</w:t>
      </w:r>
      <w:r w:rsidRPr="00E3572C">
        <w:t xml:space="preserve"> Oči okamžite oplachujte vodou. Ak máte kontaktné šošovky - po </w:t>
      </w:r>
      <w:r w:rsidR="00945A36" w:rsidRPr="00E3572C">
        <w:t>5</w:t>
      </w:r>
      <w:r w:rsidRPr="00E3572C">
        <w:t xml:space="preserve"> minútach ich vyberte a ešte aspoň 15</w:t>
      </w:r>
      <w:r w:rsidR="00945A36" w:rsidRPr="00E3572C">
        <w:t>-20</w:t>
      </w:r>
      <w:r w:rsidRPr="00E3572C">
        <w:t xml:space="preserve"> minút pokračujte vo vyplachovaní očí. Bez odkladu sa poraďte s</w:t>
      </w:r>
      <w:r w:rsidR="00B00DE8" w:rsidRPr="00E3572C">
        <w:t> </w:t>
      </w:r>
      <w:r w:rsidRPr="00E3572C">
        <w:t xml:space="preserve">lekárom, podľa možnosti s </w:t>
      </w:r>
      <w:proofErr w:type="spellStart"/>
      <w:r w:rsidRPr="00E3572C">
        <w:t>oftalmológom</w:t>
      </w:r>
      <w:proofErr w:type="spellEnd"/>
      <w:r w:rsidRPr="00E3572C">
        <w:t>.</w:t>
      </w:r>
    </w:p>
    <w:p w:rsidR="00AE61A4" w:rsidRPr="00E3572C" w:rsidRDefault="00AE61A4" w:rsidP="00AE61A4">
      <w:pPr>
        <w:spacing w:after="120"/>
        <w:jc w:val="both"/>
      </w:pPr>
      <w:r w:rsidRPr="00E3572C">
        <w:rPr>
          <w:b/>
        </w:rPr>
        <w:t xml:space="preserve">Po zasiahnutí pokožky: </w:t>
      </w:r>
      <w:r w:rsidRPr="00E3572C">
        <w:t>Odstráňte zamorený odev a postihnuté miesto dôkladne umyte teplou vodou a mydlom. Zasiahnutý odev pred opätovným použitím vyperte. Pri pretrvávajúcom podráždení vyhľadajte lekára.</w:t>
      </w:r>
    </w:p>
    <w:p w:rsidR="00AE61A4" w:rsidRPr="00E3572C" w:rsidRDefault="00AE61A4" w:rsidP="00AE61A4">
      <w:pPr>
        <w:spacing w:line="240" w:lineRule="atLeast"/>
        <w:ind w:right="-1"/>
        <w:jc w:val="both"/>
      </w:pPr>
      <w:r w:rsidRPr="00E3572C">
        <w:rPr>
          <w:b/>
        </w:rPr>
        <w:t>Správa pre lekára:</w:t>
      </w:r>
      <w:r w:rsidRPr="00E3572C">
        <w:t xml:space="preserve"> Podporná liečba. Liečba je založená na posudku lekára, ktorý vychádza zo symptómov pacienta. Pri otrave alebo podozrení na otravu privolajte lekára a </w:t>
      </w:r>
      <w:smartTag w:uri="urn:schemas-microsoft-com:office:smarttags" w:element="PersonName">
        <w:r w:rsidRPr="00E3572C">
          <w:t>info</w:t>
        </w:r>
      </w:smartTag>
      <w:r w:rsidRPr="00E3572C">
        <w:t>rmujte ho o prípravku a poskytnutej prvej pomoci. V prípade potreby lekár môže liečbu konzultovať s</w:t>
      </w:r>
      <w:r w:rsidR="00FD6DC8" w:rsidRPr="00E3572C">
        <w:t> Národným t</w:t>
      </w:r>
      <w:r w:rsidRPr="00E3572C">
        <w:t xml:space="preserve">oxikologickým </w:t>
      </w:r>
      <w:smartTag w:uri="urn:schemas-microsoft-com:office:smarttags" w:element="PersonName">
        <w:r w:rsidRPr="00E3572C">
          <w:t>info</w:t>
        </w:r>
      </w:smartTag>
      <w:r w:rsidRPr="00E3572C">
        <w:t>rmačným centrom v Bratislave (číslo telefónu: 02/54 77 41 66).</w:t>
      </w:r>
    </w:p>
    <w:p w:rsidR="00AE61A4" w:rsidRPr="00E3572C" w:rsidRDefault="00AE61A4" w:rsidP="00AE61A4">
      <w:pPr>
        <w:ind w:right="-1"/>
        <w:jc w:val="both"/>
        <w:rPr>
          <w:b/>
        </w:rPr>
      </w:pPr>
    </w:p>
    <w:p w:rsidR="00AE61A4" w:rsidRPr="00E3572C" w:rsidRDefault="00AE61A4" w:rsidP="00AE61A4">
      <w:pPr>
        <w:ind w:right="-1"/>
        <w:jc w:val="both"/>
        <w:outlineLvl w:val="0"/>
      </w:pPr>
      <w:r w:rsidRPr="00E3572C">
        <w:rPr>
          <w:b/>
        </w:rPr>
        <w:t>SKLADOVANIE</w:t>
      </w:r>
    </w:p>
    <w:p w:rsidR="00AE61A4" w:rsidRPr="00C20BD7" w:rsidRDefault="00AE61A4" w:rsidP="00AE61A4">
      <w:pPr>
        <w:ind w:right="-1"/>
        <w:jc w:val="both"/>
      </w:pPr>
      <w:r w:rsidRPr="00E3572C">
        <w:t xml:space="preserve">Prípravok </w:t>
      </w:r>
      <w:r w:rsidR="00795528" w:rsidRPr="00E3572C">
        <w:t>STARANE FORTE</w:t>
      </w:r>
      <w:r w:rsidRPr="00E3572C">
        <w:t xml:space="preserve"> skladujte v pôvodných neporušených obaloch, v suchých, chladných, dobre vetrateľných, hygienicky čistých a uzamknutých skladoch, oddelene od potravín, nápojov, krmív, hnojív, liekov, dezinfekčných prostriedkov a prázdnych obalov od týchto látok pri teplotách +5°C až +</w:t>
      </w:r>
      <w:smartTag w:uri="urn:schemas-microsoft-com:office:smarttags" w:element="metricconverter">
        <w:smartTagPr>
          <w:attr w:name="ProductID" w:val="30ﾰC"/>
        </w:smartTagPr>
        <w:r w:rsidRPr="00E3572C">
          <w:t>30°C</w:t>
        </w:r>
      </w:smartTag>
      <w:r w:rsidRPr="00E3572C">
        <w:t>. Chráňte pred mrazom, ohňom a priamym slnečným svetlom. Pri dodržaní</w:t>
      </w:r>
      <w:r w:rsidRPr="00C20BD7">
        <w:t xml:space="preserve"> skladovacích podmienok v originálnych nepoškodených obaloch je doba </w:t>
      </w:r>
      <w:r w:rsidRPr="00C20BD7">
        <w:lastRenderedPageBreak/>
        <w:t>použiteľnosti prípravku 2 roky od dátumu výroby. Za škody vzniknuté nevhodným skladovaním alebo nevhodným použitím prípravku výrobca neručí.</w:t>
      </w:r>
    </w:p>
    <w:p w:rsidR="00AE61A4" w:rsidRPr="00C20BD7" w:rsidRDefault="00AE61A4" w:rsidP="00AE61A4">
      <w:pPr>
        <w:ind w:right="-1"/>
        <w:jc w:val="both"/>
      </w:pPr>
      <w:r w:rsidRPr="00C20BD7">
        <w:t xml:space="preserve"> </w:t>
      </w:r>
    </w:p>
    <w:p w:rsidR="00AE61A4" w:rsidRPr="00C20BD7" w:rsidRDefault="00AE61A4" w:rsidP="00AE61A4">
      <w:pPr>
        <w:spacing w:line="240" w:lineRule="atLeast"/>
        <w:ind w:right="-1"/>
        <w:jc w:val="both"/>
        <w:rPr>
          <w:b/>
        </w:rPr>
      </w:pPr>
      <w:r w:rsidRPr="00C20BD7">
        <w:rPr>
          <w:b/>
        </w:rPr>
        <w:t>ZNEŠKODNENI</w:t>
      </w:r>
      <w:r w:rsidR="00AF587C" w:rsidRPr="00C20BD7">
        <w:rPr>
          <w:b/>
        </w:rPr>
        <w:t>E</w:t>
      </w:r>
      <w:r w:rsidRPr="00C20BD7">
        <w:rPr>
          <w:b/>
        </w:rPr>
        <w:t xml:space="preserve"> </w:t>
      </w:r>
      <w:r w:rsidR="00AF587C" w:rsidRPr="00C20BD7">
        <w:rPr>
          <w:b/>
        </w:rPr>
        <w:t>ZVYŠKOV</w:t>
      </w:r>
    </w:p>
    <w:p w:rsidR="00AF587C" w:rsidRPr="00C20BD7" w:rsidRDefault="00AF587C" w:rsidP="00AF587C">
      <w:pPr>
        <w:jc w:val="both"/>
      </w:pPr>
      <w:r w:rsidRPr="00C20BD7">
        <w:t>Nepoužité zvyšky prípravku v pôvodnom obale zneškodnite ako nebezpečný odpad.</w:t>
      </w:r>
    </w:p>
    <w:p w:rsidR="00AF587C" w:rsidRPr="00C20BD7" w:rsidRDefault="00AF587C" w:rsidP="00AF587C">
      <w:pPr>
        <w:jc w:val="both"/>
      </w:pPr>
      <w:r w:rsidRPr="00C20BD7">
        <w:t>Nepoužité zvyšky postrekovej kvapaliny zneškodnite ako nebezpečný odpad.</w:t>
      </w:r>
    </w:p>
    <w:p w:rsidR="003E3466" w:rsidRPr="00C20BD7" w:rsidRDefault="00AF587C" w:rsidP="00F440B0">
      <w:pPr>
        <w:jc w:val="both"/>
      </w:pPr>
      <w:r w:rsidRPr="00C20BD7">
        <w:t>Oplachové vody</w:t>
      </w:r>
      <w:r w:rsidR="004B059C" w:rsidRPr="004B059C">
        <w:t>, t.j. zriedený technologický zvyšok,</w:t>
      </w:r>
      <w:r w:rsidRPr="00C20BD7">
        <w:t xml:space="preserve"> vystriekajte na ošetrenom pozemku (nesmú však zasiahnuť zdroje podzemných ani recipienty povrchových vôd) alebo zneškodnite ako nebezpečný odpad.</w:t>
      </w:r>
    </w:p>
    <w:sectPr w:rsidR="003E3466" w:rsidRPr="00C20BD7" w:rsidSect="00080FB5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18" w:right="1274" w:bottom="1418" w:left="1276" w:header="720" w:footer="93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130" w:rsidRDefault="00462130">
      <w:r>
        <w:separator/>
      </w:r>
    </w:p>
  </w:endnote>
  <w:endnote w:type="continuationSeparator" w:id="0">
    <w:p w:rsidR="00462130" w:rsidRDefault="00462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8D4" w:rsidRDefault="00CA18D4" w:rsidP="008A40CD">
    <w:pPr>
      <w:pStyle w:val="Pta"/>
      <w:tabs>
        <w:tab w:val="clear" w:pos="4320"/>
        <w:tab w:val="center" w:pos="4920"/>
      </w:tabs>
      <w:ind w:right="360"/>
      <w:rPr>
        <w:rFonts w:ascii="Verdana" w:hAnsi="Verdana"/>
        <w:sz w:val="16"/>
      </w:rPr>
    </w:pPr>
  </w:p>
  <w:p w:rsidR="00CA18D4" w:rsidRPr="009B2DE6" w:rsidRDefault="00D14EFD" w:rsidP="002600C2">
    <w:pPr>
      <w:pStyle w:val="Pta"/>
      <w:tabs>
        <w:tab w:val="clear" w:pos="4320"/>
        <w:tab w:val="clear" w:pos="8640"/>
        <w:tab w:val="center" w:pos="4920"/>
        <w:tab w:val="right" w:pos="9540"/>
      </w:tabs>
      <w:ind w:right="360"/>
      <w:rPr>
        <w:i/>
        <w:sz w:val="22"/>
        <w:szCs w:val="22"/>
      </w:rPr>
    </w:pPr>
    <w:r w:rsidRPr="009B2DE6">
      <w:rPr>
        <w:sz w:val="22"/>
        <w:szCs w:val="22"/>
      </w:rPr>
      <w:t>ICZ/2012/0975/sc</w:t>
    </w:r>
    <w:r w:rsidRPr="009B2DE6">
      <w:rPr>
        <w:sz w:val="22"/>
        <w:szCs w:val="22"/>
      </w:rPr>
      <w:tab/>
    </w:r>
    <w:r w:rsidR="00CA18D4" w:rsidRPr="009B2DE6">
      <w:rPr>
        <w:b/>
        <w:i/>
        <w:sz w:val="22"/>
        <w:szCs w:val="22"/>
      </w:rPr>
      <w:tab/>
    </w:r>
    <w:r w:rsidR="00DA290D" w:rsidRPr="00F440B0">
      <w:rPr>
        <w:rStyle w:val="slostrany"/>
        <w:sz w:val="22"/>
        <w:szCs w:val="22"/>
      </w:rPr>
      <w:fldChar w:fldCharType="begin"/>
    </w:r>
    <w:r w:rsidR="00CA18D4" w:rsidRPr="00F440B0">
      <w:rPr>
        <w:rStyle w:val="slostrany"/>
        <w:sz w:val="22"/>
        <w:szCs w:val="22"/>
      </w:rPr>
      <w:instrText xml:space="preserve"> PAGE </w:instrText>
    </w:r>
    <w:r w:rsidR="00DA290D" w:rsidRPr="00F440B0">
      <w:rPr>
        <w:rStyle w:val="slostrany"/>
        <w:sz w:val="22"/>
        <w:szCs w:val="22"/>
      </w:rPr>
      <w:fldChar w:fldCharType="separate"/>
    </w:r>
    <w:r w:rsidR="00FD7E4D">
      <w:rPr>
        <w:rStyle w:val="slostrany"/>
        <w:noProof/>
        <w:sz w:val="22"/>
        <w:szCs w:val="22"/>
      </w:rPr>
      <w:t>6</w:t>
    </w:r>
    <w:r w:rsidR="00DA290D" w:rsidRPr="00F440B0">
      <w:rPr>
        <w:rStyle w:val="slostrany"/>
        <w:sz w:val="22"/>
        <w:szCs w:val="22"/>
      </w:rPr>
      <w:fldChar w:fldCharType="end"/>
    </w:r>
    <w:r w:rsidR="00CA18D4" w:rsidRPr="00F440B0">
      <w:rPr>
        <w:rStyle w:val="slostrany"/>
        <w:sz w:val="22"/>
        <w:szCs w:val="22"/>
      </w:rPr>
      <w:t>/</w:t>
    </w:r>
    <w:r w:rsidR="00DA290D" w:rsidRPr="00F440B0">
      <w:rPr>
        <w:rStyle w:val="slostrany"/>
        <w:sz w:val="22"/>
        <w:szCs w:val="22"/>
      </w:rPr>
      <w:fldChar w:fldCharType="begin"/>
    </w:r>
    <w:r w:rsidR="00CA18D4" w:rsidRPr="00F440B0">
      <w:rPr>
        <w:rStyle w:val="slostrany"/>
        <w:sz w:val="22"/>
        <w:szCs w:val="22"/>
      </w:rPr>
      <w:instrText xml:space="preserve"> NUMPAGES </w:instrText>
    </w:r>
    <w:r w:rsidR="00DA290D" w:rsidRPr="00F440B0">
      <w:rPr>
        <w:rStyle w:val="slostrany"/>
        <w:sz w:val="22"/>
        <w:szCs w:val="22"/>
      </w:rPr>
      <w:fldChar w:fldCharType="separate"/>
    </w:r>
    <w:r w:rsidR="00FD7E4D">
      <w:rPr>
        <w:rStyle w:val="slostrany"/>
        <w:noProof/>
        <w:sz w:val="22"/>
        <w:szCs w:val="22"/>
      </w:rPr>
      <w:t>6</w:t>
    </w:r>
    <w:r w:rsidR="00DA290D" w:rsidRPr="00F440B0">
      <w:rPr>
        <w:rStyle w:val="slostrany"/>
        <w:sz w:val="22"/>
        <w:szCs w:val="22"/>
      </w:rPr>
      <w:fldChar w:fldCharType="end"/>
    </w:r>
  </w:p>
  <w:p w:rsidR="00CA18D4" w:rsidRPr="008A40CD" w:rsidRDefault="00CA18D4" w:rsidP="008A40CD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8D4" w:rsidRDefault="00CA18D4" w:rsidP="00AE61A4">
    <w:pPr>
      <w:pStyle w:val="Pta"/>
      <w:tabs>
        <w:tab w:val="clear" w:pos="4320"/>
        <w:tab w:val="center" w:pos="4920"/>
      </w:tabs>
      <w:ind w:right="360"/>
      <w:rPr>
        <w:rFonts w:ascii="Verdana" w:hAnsi="Verdana"/>
        <w:sz w:val="16"/>
      </w:rPr>
    </w:pPr>
  </w:p>
  <w:p w:rsidR="00CA18D4" w:rsidRPr="001F5D6E" w:rsidRDefault="00CA18D4" w:rsidP="00AE61A4">
    <w:pPr>
      <w:pStyle w:val="Pta"/>
      <w:tabs>
        <w:tab w:val="clear" w:pos="4320"/>
        <w:tab w:val="center" w:pos="4920"/>
      </w:tabs>
      <w:ind w:right="360"/>
    </w:pPr>
    <w:r w:rsidRPr="007419E7">
      <w:rPr>
        <w:rFonts w:ascii="Verdana" w:hAnsi="Verdana"/>
        <w:sz w:val="16"/>
      </w:rPr>
      <w:t>ICZ/2010/0084/ki</w:t>
    </w:r>
    <w:r w:rsidRPr="007419E7">
      <w:rPr>
        <w:rFonts w:ascii="Verdana" w:hAnsi="Verdana"/>
        <w:sz w:val="16"/>
      </w:rPr>
      <w:tab/>
      <w:t xml:space="preserve">* Ochranná známka </w:t>
    </w:r>
    <w:proofErr w:type="spellStart"/>
    <w:r w:rsidRPr="007419E7">
      <w:rPr>
        <w:rFonts w:ascii="Verdana" w:hAnsi="Verdana"/>
        <w:sz w:val="16"/>
      </w:rPr>
      <w:t>Dow</w:t>
    </w:r>
    <w:proofErr w:type="spellEnd"/>
    <w:r w:rsidRPr="007419E7">
      <w:rPr>
        <w:rFonts w:ascii="Verdana" w:hAnsi="Verdana"/>
        <w:sz w:val="16"/>
      </w:rPr>
      <w:t xml:space="preserve"> </w:t>
    </w:r>
    <w:proofErr w:type="spellStart"/>
    <w:r w:rsidRPr="007419E7">
      <w:rPr>
        <w:rFonts w:ascii="Verdana" w:hAnsi="Verdana"/>
        <w:sz w:val="16"/>
      </w:rPr>
      <w:t>AgroSciences</w:t>
    </w:r>
    <w:proofErr w:type="spellEnd"/>
    <w:r>
      <w:rPr>
        <w:rFonts w:ascii="Verdana" w:hAnsi="Verdana"/>
        <w:b/>
        <w:sz w:val="16"/>
      </w:rPr>
      <w:tab/>
    </w:r>
    <w:r w:rsidR="00DA290D" w:rsidRPr="001F5D6E">
      <w:rPr>
        <w:rStyle w:val="slostrany"/>
        <w:rFonts w:ascii="Verdana" w:hAnsi="Verdana"/>
        <w:sz w:val="14"/>
        <w:szCs w:val="14"/>
      </w:rPr>
      <w:fldChar w:fldCharType="begin"/>
    </w:r>
    <w:r w:rsidRPr="001F5D6E">
      <w:rPr>
        <w:rStyle w:val="slostrany"/>
        <w:rFonts w:ascii="Verdana" w:hAnsi="Verdana"/>
        <w:sz w:val="14"/>
        <w:szCs w:val="14"/>
      </w:rPr>
      <w:instrText xml:space="preserve"> PAGE </w:instrText>
    </w:r>
    <w:r w:rsidR="00DA290D" w:rsidRPr="001F5D6E">
      <w:rPr>
        <w:rStyle w:val="slostrany"/>
        <w:rFonts w:ascii="Verdana" w:hAnsi="Verdana"/>
        <w:sz w:val="14"/>
        <w:szCs w:val="14"/>
      </w:rPr>
      <w:fldChar w:fldCharType="separate"/>
    </w:r>
    <w:r w:rsidR="00194186">
      <w:rPr>
        <w:rStyle w:val="slostrany"/>
        <w:rFonts w:ascii="Verdana" w:hAnsi="Verdana"/>
        <w:noProof/>
        <w:sz w:val="14"/>
        <w:szCs w:val="14"/>
      </w:rPr>
      <w:t>5</w:t>
    </w:r>
    <w:r w:rsidR="00DA290D" w:rsidRPr="001F5D6E">
      <w:rPr>
        <w:rStyle w:val="slostrany"/>
        <w:rFonts w:ascii="Verdana" w:hAnsi="Verdana"/>
        <w:sz w:val="14"/>
        <w:szCs w:val="14"/>
      </w:rPr>
      <w:fldChar w:fldCharType="end"/>
    </w:r>
    <w:r w:rsidRPr="001F5D6E">
      <w:rPr>
        <w:rStyle w:val="slostrany"/>
        <w:rFonts w:ascii="Verdana" w:hAnsi="Verdana"/>
        <w:sz w:val="14"/>
        <w:szCs w:val="14"/>
      </w:rPr>
      <w:t>/</w:t>
    </w:r>
    <w:r w:rsidR="00DA290D" w:rsidRPr="001F5D6E">
      <w:rPr>
        <w:rStyle w:val="slostrany"/>
        <w:rFonts w:ascii="Verdana" w:hAnsi="Verdana"/>
        <w:sz w:val="14"/>
        <w:szCs w:val="14"/>
      </w:rPr>
      <w:fldChar w:fldCharType="begin"/>
    </w:r>
    <w:r w:rsidRPr="001F5D6E">
      <w:rPr>
        <w:rStyle w:val="slostrany"/>
        <w:rFonts w:ascii="Verdana" w:hAnsi="Verdana"/>
        <w:sz w:val="14"/>
        <w:szCs w:val="14"/>
      </w:rPr>
      <w:instrText xml:space="preserve"> NUMPAGES </w:instrText>
    </w:r>
    <w:r w:rsidR="00DA290D" w:rsidRPr="001F5D6E">
      <w:rPr>
        <w:rStyle w:val="slostrany"/>
        <w:rFonts w:ascii="Verdana" w:hAnsi="Verdana"/>
        <w:sz w:val="14"/>
        <w:szCs w:val="14"/>
      </w:rPr>
      <w:fldChar w:fldCharType="separate"/>
    </w:r>
    <w:r w:rsidR="00194186">
      <w:rPr>
        <w:rStyle w:val="slostrany"/>
        <w:rFonts w:ascii="Verdana" w:hAnsi="Verdana"/>
        <w:noProof/>
        <w:sz w:val="14"/>
        <w:szCs w:val="14"/>
      </w:rPr>
      <w:t>5</w:t>
    </w:r>
    <w:r w:rsidR="00DA290D" w:rsidRPr="001F5D6E">
      <w:rPr>
        <w:rStyle w:val="slostrany"/>
        <w:rFonts w:ascii="Verdana" w:hAnsi="Verdana"/>
        <w:sz w:val="14"/>
        <w:szCs w:val="14"/>
      </w:rPr>
      <w:fldChar w:fldCharType="end"/>
    </w:r>
  </w:p>
  <w:p w:rsidR="00CA18D4" w:rsidRDefault="00CA18D4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130" w:rsidRDefault="00462130">
      <w:r>
        <w:separator/>
      </w:r>
    </w:p>
  </w:footnote>
  <w:footnote w:type="continuationSeparator" w:id="0">
    <w:p w:rsidR="00462130" w:rsidRDefault="004621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8D4" w:rsidRPr="00A155AC" w:rsidRDefault="00D14EFD" w:rsidP="00AE61A4">
    <w:pPr>
      <w:pStyle w:val="Hlavika"/>
      <w:jc w:val="right"/>
      <w:rPr>
        <w:sz w:val="22"/>
        <w:szCs w:val="22"/>
        <w:lang w:val="sk-SK"/>
      </w:rPr>
    </w:pPr>
    <w:r w:rsidRPr="00A155AC">
      <w:rPr>
        <w:sz w:val="22"/>
        <w:szCs w:val="22"/>
        <w:lang w:val="sk-SK"/>
      </w:rPr>
      <w:t>Etiketa schválená:</w:t>
    </w:r>
    <w:r w:rsidR="001136B5">
      <w:rPr>
        <w:sz w:val="22"/>
        <w:szCs w:val="22"/>
        <w:lang w:val="sk-SK"/>
      </w:rPr>
      <w:t xml:space="preserve"> 27.10.2014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8D4" w:rsidRPr="00F361BA" w:rsidRDefault="00CA18D4" w:rsidP="00AE61A4">
    <w:pPr>
      <w:pStyle w:val="Hlavika"/>
      <w:jc w:val="right"/>
      <w:rPr>
        <w:rFonts w:ascii="Verdana" w:hAnsi="Verdana"/>
        <w:sz w:val="12"/>
        <w:szCs w:val="12"/>
        <w:lang w:val="sk-SK"/>
      </w:rPr>
    </w:pPr>
    <w:r>
      <w:rPr>
        <w:rFonts w:ascii="Verdana" w:hAnsi="Verdana"/>
        <w:sz w:val="12"/>
        <w:szCs w:val="12"/>
        <w:lang w:val="sk-SK"/>
      </w:rPr>
      <w:t xml:space="preserve">Etiketa schválená: </w:t>
    </w:r>
    <w:r w:rsidRPr="007419E7">
      <w:rPr>
        <w:rFonts w:ascii="Verdana" w:hAnsi="Verdana"/>
        <w:sz w:val="12"/>
        <w:szCs w:val="12"/>
        <w:highlight w:val="yellow"/>
        <w:lang w:val="sk-SK"/>
      </w:rPr>
      <w:t>XXXXXXXXX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C4C93"/>
    <w:multiLevelType w:val="hybridMultilevel"/>
    <w:tmpl w:val="9ECC8C6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6CE7EE3"/>
    <w:multiLevelType w:val="singleLevel"/>
    <w:tmpl w:val="7EC24186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53E41293"/>
    <w:multiLevelType w:val="hybridMultilevel"/>
    <w:tmpl w:val="AED6DF9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F11F4E"/>
    <w:multiLevelType w:val="hybridMultilevel"/>
    <w:tmpl w:val="C6C40A5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1A4"/>
    <w:rsid w:val="0000082E"/>
    <w:rsid w:val="00013805"/>
    <w:rsid w:val="00013851"/>
    <w:rsid w:val="00025FE7"/>
    <w:rsid w:val="00030486"/>
    <w:rsid w:val="00032E4D"/>
    <w:rsid w:val="00042331"/>
    <w:rsid w:val="000561A2"/>
    <w:rsid w:val="00066089"/>
    <w:rsid w:val="000706A1"/>
    <w:rsid w:val="0007197E"/>
    <w:rsid w:val="0007590C"/>
    <w:rsid w:val="000767B8"/>
    <w:rsid w:val="00080FB5"/>
    <w:rsid w:val="00095C95"/>
    <w:rsid w:val="000A248A"/>
    <w:rsid w:val="000B412C"/>
    <w:rsid w:val="000C0411"/>
    <w:rsid w:val="000C46C1"/>
    <w:rsid w:val="000C7C94"/>
    <w:rsid w:val="000D0105"/>
    <w:rsid w:val="000D1C85"/>
    <w:rsid w:val="000E305D"/>
    <w:rsid w:val="000E65EB"/>
    <w:rsid w:val="000F2B50"/>
    <w:rsid w:val="000F49BB"/>
    <w:rsid w:val="00100847"/>
    <w:rsid w:val="00104BE9"/>
    <w:rsid w:val="001135DC"/>
    <w:rsid w:val="001136B5"/>
    <w:rsid w:val="001242EC"/>
    <w:rsid w:val="001253C3"/>
    <w:rsid w:val="00131AE1"/>
    <w:rsid w:val="00135577"/>
    <w:rsid w:val="00146804"/>
    <w:rsid w:val="001517AA"/>
    <w:rsid w:val="00151D0A"/>
    <w:rsid w:val="00155A99"/>
    <w:rsid w:val="00157CEB"/>
    <w:rsid w:val="001808BD"/>
    <w:rsid w:val="00183383"/>
    <w:rsid w:val="00194186"/>
    <w:rsid w:val="001964E2"/>
    <w:rsid w:val="001A4F31"/>
    <w:rsid w:val="001B0E81"/>
    <w:rsid w:val="001B797A"/>
    <w:rsid w:val="00203041"/>
    <w:rsid w:val="00207175"/>
    <w:rsid w:val="00212AAD"/>
    <w:rsid w:val="00212DEF"/>
    <w:rsid w:val="0021676F"/>
    <w:rsid w:val="0025239F"/>
    <w:rsid w:val="002600C2"/>
    <w:rsid w:val="002735FD"/>
    <w:rsid w:val="002875E7"/>
    <w:rsid w:val="002B1153"/>
    <w:rsid w:val="002B1499"/>
    <w:rsid w:val="002B641E"/>
    <w:rsid w:val="002B7C35"/>
    <w:rsid w:val="002C085F"/>
    <w:rsid w:val="002C3328"/>
    <w:rsid w:val="002D6BEF"/>
    <w:rsid w:val="00300AC1"/>
    <w:rsid w:val="0032697D"/>
    <w:rsid w:val="00375139"/>
    <w:rsid w:val="003870A8"/>
    <w:rsid w:val="00394784"/>
    <w:rsid w:val="003A0A18"/>
    <w:rsid w:val="003D23CE"/>
    <w:rsid w:val="003E3466"/>
    <w:rsid w:val="00406BB5"/>
    <w:rsid w:val="00413222"/>
    <w:rsid w:val="00430998"/>
    <w:rsid w:val="00455173"/>
    <w:rsid w:val="00456F76"/>
    <w:rsid w:val="004602DD"/>
    <w:rsid w:val="0046175D"/>
    <w:rsid w:val="00462130"/>
    <w:rsid w:val="00462876"/>
    <w:rsid w:val="00463A44"/>
    <w:rsid w:val="00465B54"/>
    <w:rsid w:val="004845B0"/>
    <w:rsid w:val="00484B61"/>
    <w:rsid w:val="00493FFA"/>
    <w:rsid w:val="004B059C"/>
    <w:rsid w:val="004D3991"/>
    <w:rsid w:val="004D751F"/>
    <w:rsid w:val="004E2A3F"/>
    <w:rsid w:val="004E555A"/>
    <w:rsid w:val="004F213C"/>
    <w:rsid w:val="005010B1"/>
    <w:rsid w:val="00515C09"/>
    <w:rsid w:val="00551002"/>
    <w:rsid w:val="0055201D"/>
    <w:rsid w:val="00553BF2"/>
    <w:rsid w:val="00561AEC"/>
    <w:rsid w:val="00570967"/>
    <w:rsid w:val="005777AE"/>
    <w:rsid w:val="0058775C"/>
    <w:rsid w:val="005B521E"/>
    <w:rsid w:val="005C250B"/>
    <w:rsid w:val="005D0D0D"/>
    <w:rsid w:val="005D1402"/>
    <w:rsid w:val="005D39BB"/>
    <w:rsid w:val="005D5180"/>
    <w:rsid w:val="006100F5"/>
    <w:rsid w:val="0064297D"/>
    <w:rsid w:val="006435F6"/>
    <w:rsid w:val="006565F1"/>
    <w:rsid w:val="00664E8C"/>
    <w:rsid w:val="00665889"/>
    <w:rsid w:val="00667764"/>
    <w:rsid w:val="006868CC"/>
    <w:rsid w:val="0069064E"/>
    <w:rsid w:val="0069363D"/>
    <w:rsid w:val="006A18BC"/>
    <w:rsid w:val="006B158A"/>
    <w:rsid w:val="006B5766"/>
    <w:rsid w:val="006C5E43"/>
    <w:rsid w:val="006C6ECB"/>
    <w:rsid w:val="006E352D"/>
    <w:rsid w:val="006F36B4"/>
    <w:rsid w:val="00721078"/>
    <w:rsid w:val="00733B9C"/>
    <w:rsid w:val="00737080"/>
    <w:rsid w:val="007419E7"/>
    <w:rsid w:val="007447F9"/>
    <w:rsid w:val="00754E36"/>
    <w:rsid w:val="007620BE"/>
    <w:rsid w:val="00776259"/>
    <w:rsid w:val="00784988"/>
    <w:rsid w:val="007855AE"/>
    <w:rsid w:val="0078734D"/>
    <w:rsid w:val="00793A69"/>
    <w:rsid w:val="00795528"/>
    <w:rsid w:val="007A2939"/>
    <w:rsid w:val="007A3A92"/>
    <w:rsid w:val="007B1C80"/>
    <w:rsid w:val="007B76EC"/>
    <w:rsid w:val="007C5F6D"/>
    <w:rsid w:val="007E0880"/>
    <w:rsid w:val="007F0987"/>
    <w:rsid w:val="00824059"/>
    <w:rsid w:val="00833074"/>
    <w:rsid w:val="00833AD7"/>
    <w:rsid w:val="00841281"/>
    <w:rsid w:val="00845A7B"/>
    <w:rsid w:val="0085435B"/>
    <w:rsid w:val="00854724"/>
    <w:rsid w:val="008579B1"/>
    <w:rsid w:val="0088466D"/>
    <w:rsid w:val="008A40CD"/>
    <w:rsid w:val="008A6C1E"/>
    <w:rsid w:val="008A72EF"/>
    <w:rsid w:val="008C6525"/>
    <w:rsid w:val="008E7720"/>
    <w:rsid w:val="0090011E"/>
    <w:rsid w:val="00904CEC"/>
    <w:rsid w:val="00932CA0"/>
    <w:rsid w:val="00934830"/>
    <w:rsid w:val="00945A36"/>
    <w:rsid w:val="00947069"/>
    <w:rsid w:val="00947EB6"/>
    <w:rsid w:val="00952EFB"/>
    <w:rsid w:val="00971BB3"/>
    <w:rsid w:val="00971ECD"/>
    <w:rsid w:val="00975722"/>
    <w:rsid w:val="00984655"/>
    <w:rsid w:val="009A3C2F"/>
    <w:rsid w:val="009B2DE6"/>
    <w:rsid w:val="009C3F57"/>
    <w:rsid w:val="009C4FD1"/>
    <w:rsid w:val="009D31DE"/>
    <w:rsid w:val="009E59CA"/>
    <w:rsid w:val="00A03E87"/>
    <w:rsid w:val="00A0485B"/>
    <w:rsid w:val="00A155AC"/>
    <w:rsid w:val="00A80E7F"/>
    <w:rsid w:val="00A93AA3"/>
    <w:rsid w:val="00AB1CAB"/>
    <w:rsid w:val="00AC353E"/>
    <w:rsid w:val="00AD02B3"/>
    <w:rsid w:val="00AE61A4"/>
    <w:rsid w:val="00AF2204"/>
    <w:rsid w:val="00AF3F13"/>
    <w:rsid w:val="00AF587C"/>
    <w:rsid w:val="00B00DE8"/>
    <w:rsid w:val="00B051CB"/>
    <w:rsid w:val="00B108EA"/>
    <w:rsid w:val="00B13A21"/>
    <w:rsid w:val="00B225B6"/>
    <w:rsid w:val="00B22AF2"/>
    <w:rsid w:val="00B242DF"/>
    <w:rsid w:val="00B55E90"/>
    <w:rsid w:val="00B64492"/>
    <w:rsid w:val="00B812D4"/>
    <w:rsid w:val="00B82111"/>
    <w:rsid w:val="00B968AD"/>
    <w:rsid w:val="00BB27B8"/>
    <w:rsid w:val="00C12DE1"/>
    <w:rsid w:val="00C20B95"/>
    <w:rsid w:val="00C20BD7"/>
    <w:rsid w:val="00C2396F"/>
    <w:rsid w:val="00C36596"/>
    <w:rsid w:val="00C734AC"/>
    <w:rsid w:val="00C74A2B"/>
    <w:rsid w:val="00C944DE"/>
    <w:rsid w:val="00CA18D4"/>
    <w:rsid w:val="00CA36CD"/>
    <w:rsid w:val="00CB29B9"/>
    <w:rsid w:val="00CB2F8B"/>
    <w:rsid w:val="00CB3A41"/>
    <w:rsid w:val="00CB5FC9"/>
    <w:rsid w:val="00CC62F0"/>
    <w:rsid w:val="00CD21A2"/>
    <w:rsid w:val="00CD62C3"/>
    <w:rsid w:val="00CE1573"/>
    <w:rsid w:val="00CE2176"/>
    <w:rsid w:val="00D13475"/>
    <w:rsid w:val="00D136A4"/>
    <w:rsid w:val="00D14EFD"/>
    <w:rsid w:val="00D2493A"/>
    <w:rsid w:val="00D46A54"/>
    <w:rsid w:val="00D52374"/>
    <w:rsid w:val="00D54941"/>
    <w:rsid w:val="00D63E93"/>
    <w:rsid w:val="00D720A7"/>
    <w:rsid w:val="00D72128"/>
    <w:rsid w:val="00D815E5"/>
    <w:rsid w:val="00D84F41"/>
    <w:rsid w:val="00D94963"/>
    <w:rsid w:val="00DA290D"/>
    <w:rsid w:val="00DB4337"/>
    <w:rsid w:val="00DC6B0A"/>
    <w:rsid w:val="00DF4CA6"/>
    <w:rsid w:val="00E07605"/>
    <w:rsid w:val="00E1245E"/>
    <w:rsid w:val="00E13CB9"/>
    <w:rsid w:val="00E224A1"/>
    <w:rsid w:val="00E3572C"/>
    <w:rsid w:val="00E36FA2"/>
    <w:rsid w:val="00E649BD"/>
    <w:rsid w:val="00E726DF"/>
    <w:rsid w:val="00E81FC2"/>
    <w:rsid w:val="00EA78A4"/>
    <w:rsid w:val="00EB038A"/>
    <w:rsid w:val="00EB4C41"/>
    <w:rsid w:val="00EC00DB"/>
    <w:rsid w:val="00EC5E93"/>
    <w:rsid w:val="00EE0292"/>
    <w:rsid w:val="00EE6CBA"/>
    <w:rsid w:val="00EF4965"/>
    <w:rsid w:val="00EF4DB0"/>
    <w:rsid w:val="00EF587F"/>
    <w:rsid w:val="00F07D43"/>
    <w:rsid w:val="00F11ECD"/>
    <w:rsid w:val="00F3761F"/>
    <w:rsid w:val="00F376B1"/>
    <w:rsid w:val="00F440B0"/>
    <w:rsid w:val="00F502D7"/>
    <w:rsid w:val="00F61FED"/>
    <w:rsid w:val="00F8219F"/>
    <w:rsid w:val="00F82EA2"/>
    <w:rsid w:val="00FA753F"/>
    <w:rsid w:val="00FB407E"/>
    <w:rsid w:val="00FB613E"/>
    <w:rsid w:val="00FC384A"/>
    <w:rsid w:val="00FD5854"/>
    <w:rsid w:val="00FD6DC8"/>
    <w:rsid w:val="00FD7E4D"/>
    <w:rsid w:val="00FE1C90"/>
    <w:rsid w:val="00FE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AE61A4"/>
    <w:rPr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85435B"/>
    <w:pPr>
      <w:keepNext/>
      <w:outlineLvl w:val="1"/>
    </w:pPr>
    <w:rPr>
      <w:b/>
      <w:szCs w:val="20"/>
      <w:lang w:val="en-GB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AE61A4"/>
    <w:pPr>
      <w:tabs>
        <w:tab w:val="center" w:pos="4819"/>
        <w:tab w:val="right" w:pos="9071"/>
      </w:tabs>
    </w:pPr>
    <w:rPr>
      <w:lang w:val="en-GB"/>
    </w:rPr>
  </w:style>
  <w:style w:type="paragraph" w:styleId="Normlnysozarkami">
    <w:name w:val="Normal Indent"/>
    <w:basedOn w:val="Normlny"/>
    <w:rsid w:val="00AE61A4"/>
    <w:pPr>
      <w:ind w:left="720"/>
    </w:pPr>
    <w:rPr>
      <w:lang w:val="en-GB"/>
    </w:rPr>
  </w:style>
  <w:style w:type="paragraph" w:styleId="Pta">
    <w:name w:val="footer"/>
    <w:basedOn w:val="Normlny"/>
    <w:rsid w:val="00AE61A4"/>
    <w:pPr>
      <w:tabs>
        <w:tab w:val="center" w:pos="4320"/>
        <w:tab w:val="right" w:pos="8640"/>
      </w:tabs>
    </w:pPr>
  </w:style>
  <w:style w:type="character" w:styleId="slostrany">
    <w:name w:val="page number"/>
    <w:basedOn w:val="Predvolenpsmoodseku"/>
    <w:rsid w:val="00AE61A4"/>
  </w:style>
  <w:style w:type="paragraph" w:styleId="Zkladntext2">
    <w:name w:val="Body Text 2"/>
    <w:basedOn w:val="Normlny"/>
    <w:rsid w:val="00AE61A4"/>
    <w:pPr>
      <w:spacing w:after="120" w:line="480" w:lineRule="auto"/>
    </w:pPr>
    <w:rPr>
      <w:szCs w:val="20"/>
      <w:lang w:val="ru-RU" w:eastAsia="en-US"/>
    </w:rPr>
  </w:style>
  <w:style w:type="paragraph" w:styleId="Textbubliny">
    <w:name w:val="Balloon Text"/>
    <w:basedOn w:val="Normlny"/>
    <w:semiHidden/>
    <w:rsid w:val="008E7720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rsid w:val="00DB4337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DB433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DB4337"/>
  </w:style>
  <w:style w:type="paragraph" w:styleId="Predmetkomentra">
    <w:name w:val="annotation subject"/>
    <w:basedOn w:val="Textkomentra"/>
    <w:next w:val="Textkomentra"/>
    <w:link w:val="PredmetkomentraChar"/>
    <w:rsid w:val="00DB433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rsid w:val="00DB4337"/>
    <w:rPr>
      <w:b/>
      <w:bCs/>
    </w:rPr>
  </w:style>
  <w:style w:type="character" w:customStyle="1" w:styleId="Nadpis2Char">
    <w:name w:val="Nadpis 2 Char"/>
    <w:basedOn w:val="Predvolenpsmoodseku"/>
    <w:link w:val="Nadpis2"/>
    <w:rsid w:val="0085435B"/>
    <w:rPr>
      <w:b/>
      <w:sz w:val="24"/>
      <w:lang w:val="en-GB" w:eastAsia="en-US"/>
    </w:rPr>
  </w:style>
  <w:style w:type="paragraph" w:styleId="Odsekzoznamu">
    <w:name w:val="List Paragraph"/>
    <w:basedOn w:val="Normlny"/>
    <w:uiPriority w:val="34"/>
    <w:qFormat/>
    <w:rsid w:val="00183383"/>
    <w:pPr>
      <w:ind w:left="720"/>
      <w:contextualSpacing/>
    </w:pPr>
  </w:style>
  <w:style w:type="paragraph" w:styleId="Revzia">
    <w:name w:val="Revision"/>
    <w:hidden/>
    <w:uiPriority w:val="99"/>
    <w:semiHidden/>
    <w:rsid w:val="00FE1C90"/>
    <w:rPr>
      <w:sz w:val="24"/>
      <w:szCs w:val="24"/>
      <w:lang w:eastAsia="sk-SK"/>
    </w:rPr>
  </w:style>
  <w:style w:type="paragraph" w:styleId="Normlnywebov">
    <w:name w:val="Normal (Web)"/>
    <w:basedOn w:val="Normlny"/>
    <w:rsid w:val="000B412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AE61A4"/>
    <w:rPr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85435B"/>
    <w:pPr>
      <w:keepNext/>
      <w:outlineLvl w:val="1"/>
    </w:pPr>
    <w:rPr>
      <w:b/>
      <w:szCs w:val="20"/>
      <w:lang w:val="en-GB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AE61A4"/>
    <w:pPr>
      <w:tabs>
        <w:tab w:val="center" w:pos="4819"/>
        <w:tab w:val="right" w:pos="9071"/>
      </w:tabs>
    </w:pPr>
    <w:rPr>
      <w:lang w:val="en-GB"/>
    </w:rPr>
  </w:style>
  <w:style w:type="paragraph" w:styleId="Normlnysozarkami">
    <w:name w:val="Normal Indent"/>
    <w:basedOn w:val="Normlny"/>
    <w:rsid w:val="00AE61A4"/>
    <w:pPr>
      <w:ind w:left="720"/>
    </w:pPr>
    <w:rPr>
      <w:lang w:val="en-GB"/>
    </w:rPr>
  </w:style>
  <w:style w:type="paragraph" w:styleId="Pta">
    <w:name w:val="footer"/>
    <w:basedOn w:val="Normlny"/>
    <w:rsid w:val="00AE61A4"/>
    <w:pPr>
      <w:tabs>
        <w:tab w:val="center" w:pos="4320"/>
        <w:tab w:val="right" w:pos="8640"/>
      </w:tabs>
    </w:pPr>
  </w:style>
  <w:style w:type="character" w:styleId="slostrany">
    <w:name w:val="page number"/>
    <w:basedOn w:val="Predvolenpsmoodseku"/>
    <w:rsid w:val="00AE61A4"/>
  </w:style>
  <w:style w:type="paragraph" w:styleId="Zkladntext2">
    <w:name w:val="Body Text 2"/>
    <w:basedOn w:val="Normlny"/>
    <w:rsid w:val="00AE61A4"/>
    <w:pPr>
      <w:spacing w:after="120" w:line="480" w:lineRule="auto"/>
    </w:pPr>
    <w:rPr>
      <w:szCs w:val="20"/>
      <w:lang w:val="ru-RU" w:eastAsia="en-US"/>
    </w:rPr>
  </w:style>
  <w:style w:type="paragraph" w:styleId="Textbubliny">
    <w:name w:val="Balloon Text"/>
    <w:basedOn w:val="Normlny"/>
    <w:semiHidden/>
    <w:rsid w:val="008E7720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rsid w:val="00DB4337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DB433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DB4337"/>
  </w:style>
  <w:style w:type="paragraph" w:styleId="Predmetkomentra">
    <w:name w:val="annotation subject"/>
    <w:basedOn w:val="Textkomentra"/>
    <w:next w:val="Textkomentra"/>
    <w:link w:val="PredmetkomentraChar"/>
    <w:rsid w:val="00DB433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rsid w:val="00DB4337"/>
    <w:rPr>
      <w:b/>
      <w:bCs/>
    </w:rPr>
  </w:style>
  <w:style w:type="character" w:customStyle="1" w:styleId="Nadpis2Char">
    <w:name w:val="Nadpis 2 Char"/>
    <w:basedOn w:val="Predvolenpsmoodseku"/>
    <w:link w:val="Nadpis2"/>
    <w:rsid w:val="0085435B"/>
    <w:rPr>
      <w:b/>
      <w:sz w:val="24"/>
      <w:lang w:val="en-GB" w:eastAsia="en-US"/>
    </w:rPr>
  </w:style>
  <w:style w:type="paragraph" w:styleId="Odsekzoznamu">
    <w:name w:val="List Paragraph"/>
    <w:basedOn w:val="Normlny"/>
    <w:uiPriority w:val="34"/>
    <w:qFormat/>
    <w:rsid w:val="00183383"/>
    <w:pPr>
      <w:ind w:left="720"/>
      <w:contextualSpacing/>
    </w:pPr>
  </w:style>
  <w:style w:type="paragraph" w:styleId="Revzia">
    <w:name w:val="Revision"/>
    <w:hidden/>
    <w:uiPriority w:val="99"/>
    <w:semiHidden/>
    <w:rsid w:val="00FE1C90"/>
    <w:rPr>
      <w:sz w:val="24"/>
      <w:szCs w:val="24"/>
      <w:lang w:eastAsia="sk-SK"/>
    </w:rPr>
  </w:style>
  <w:style w:type="paragraph" w:styleId="Normlnywebov">
    <w:name w:val="Normal (Web)"/>
    <w:basedOn w:val="Normlny"/>
    <w:rsid w:val="000B412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920C8-5F3B-4500-819D-A4C8B8E06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1916</Words>
  <Characters>10923</Characters>
  <Application>Microsoft Office Word</Application>
  <DocSecurity>0</DocSecurity>
  <Lines>91</Lines>
  <Paragraphs>25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Bizon</vt:lpstr>
      <vt:lpstr>Bizon</vt:lpstr>
    </vt:vector>
  </TitlesOfParts>
  <Company>The Dow Chemical Company</Company>
  <LinksUpToDate>false</LinksUpToDate>
  <CharactersWithSpaces>12814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Bizon</dc:title>
  <dc:creator>Robert Chalás</dc:creator>
  <dc:description>Návrh etikety na registráciu_rev_by_JS</dc:description>
  <cp:lastModifiedBy>Ščobáková Žaneta Mgr.</cp:lastModifiedBy>
  <cp:revision>3</cp:revision>
  <cp:lastPrinted>2014-05-05T11:02:00Z</cp:lastPrinted>
  <dcterms:created xsi:type="dcterms:W3CDTF">2014-11-07T11:25:00Z</dcterms:created>
  <dcterms:modified xsi:type="dcterms:W3CDTF">2014-11-07T11:26:00Z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_Steward">
    <vt:lpwstr>Sipek J u769463</vt:lpwstr>
  </property>
  <property fmtid="{D5CDD505-2E9C-101B-9397-08002B2CF9AE}" pid="3" name="Information_Classification">
    <vt:lpwstr/>
  </property>
  <property fmtid="{D5CDD505-2E9C-101B-9397-08002B2CF9AE}" pid="4" name="Record_Title_ID">
    <vt:lpwstr>72</vt:lpwstr>
  </property>
  <property fmtid="{D5CDD505-2E9C-101B-9397-08002B2CF9AE}" pid="5" name="Initial_Creation_Date">
    <vt:filetime>2008-11-26T05:38:59Z</vt:filetime>
  </property>
  <property fmtid="{D5CDD505-2E9C-101B-9397-08002B2CF9AE}" pid="6" name="Retention_Period_Start_Date">
    <vt:filetime>2014-05-05T11:01:49Z</vt:filetime>
  </property>
  <property fmtid="{D5CDD505-2E9C-101B-9397-08002B2CF9AE}" pid="7" name="Last_Reviewed_Date">
    <vt:lpwstr/>
  </property>
  <property fmtid="{D5CDD505-2E9C-101B-9397-08002B2CF9AE}" pid="8" name="Retention_Review_Frequency">
    <vt:lpwstr/>
  </property>
  <property fmtid="{D5CDD505-2E9C-101B-9397-08002B2CF9AE}" pid="9" name="Update_Footer">
    <vt:lpwstr>No</vt:lpwstr>
  </property>
  <property fmtid="{D5CDD505-2E9C-101B-9397-08002B2CF9AE}" pid="10" name="Radio_Button">
    <vt:lpwstr>RadioButton2</vt:lpwstr>
  </property>
  <property fmtid="{D5CDD505-2E9C-101B-9397-08002B2CF9AE}" pid="11" name="_NewReviewCycle">
    <vt:lpwstr/>
  </property>
</Properties>
</file>