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B97" w:rsidRPr="002976D9" w:rsidRDefault="005D3B97" w:rsidP="005D3B97">
      <w:pPr>
        <w:pStyle w:val="Nadpis1"/>
        <w:spacing w:before="0" w:line="360" w:lineRule="atLeast"/>
        <w:jc w:val="center"/>
        <w:rPr>
          <w:rFonts w:ascii="Times New Roman" w:hAnsi="Times New Roman"/>
          <w:b w:val="0"/>
          <w:szCs w:val="24"/>
          <w:u w:val="none"/>
          <w:lang w:val="sk-SK"/>
        </w:rPr>
      </w:pPr>
      <w:r w:rsidRPr="002976D9">
        <w:rPr>
          <w:rFonts w:ascii="Times New Roman" w:hAnsi="Times New Roman"/>
          <w:b w:val="0"/>
          <w:szCs w:val="24"/>
          <w:u w:val="none"/>
          <w:lang w:val="sk-SK"/>
        </w:rPr>
        <w:t>Prípravok na ochranu rastlín</w:t>
      </w:r>
      <w:r w:rsidR="00BF5791">
        <w:rPr>
          <w:rFonts w:ascii="Times New Roman" w:hAnsi="Times New Roman"/>
          <w:b w:val="0"/>
          <w:szCs w:val="24"/>
          <w:u w:val="none"/>
          <w:lang w:val="sk-SK"/>
        </w:rPr>
        <w:t xml:space="preserve"> pre profesionálnych používateľov</w:t>
      </w:r>
    </w:p>
    <w:p w:rsidR="005D3B97" w:rsidRPr="002976D9" w:rsidRDefault="005D3B97" w:rsidP="005D3B97">
      <w:pPr>
        <w:pStyle w:val="Nadpis1"/>
        <w:spacing w:before="120" w:line="360" w:lineRule="atLeast"/>
        <w:jc w:val="center"/>
        <w:rPr>
          <w:rFonts w:ascii="Times New Roman" w:hAnsi="Times New Roman"/>
          <w:sz w:val="40"/>
          <w:szCs w:val="40"/>
          <w:u w:val="none"/>
          <w:lang w:val="sk-SK"/>
        </w:rPr>
      </w:pPr>
      <w:r w:rsidRPr="003427A9">
        <w:rPr>
          <w:rFonts w:ascii="Times New Roman" w:hAnsi="Times New Roman"/>
          <w:caps/>
          <w:sz w:val="40"/>
          <w:szCs w:val="40"/>
          <w:u w:val="none"/>
          <w:lang w:val="sk-SK"/>
        </w:rPr>
        <w:t>Metazamix</w:t>
      </w:r>
      <w:r w:rsidRPr="002976D9">
        <w:rPr>
          <w:rFonts w:ascii="Times New Roman" w:hAnsi="Times New Roman"/>
          <w:sz w:val="40"/>
          <w:szCs w:val="40"/>
          <w:u w:val="none"/>
          <w:vertAlign w:val="superscript"/>
          <w:lang w:val="sk-SK"/>
        </w:rPr>
        <w:t>®</w:t>
      </w:r>
      <w:r w:rsidRPr="002976D9">
        <w:rPr>
          <w:rFonts w:ascii="Times New Roman" w:hAnsi="Times New Roman"/>
          <w:sz w:val="40"/>
          <w:szCs w:val="40"/>
          <w:u w:val="none"/>
          <w:lang w:val="sk-SK"/>
        </w:rPr>
        <w:t xml:space="preserve">  </w:t>
      </w:r>
    </w:p>
    <w:p w:rsidR="005D3B97" w:rsidRPr="002976D9" w:rsidRDefault="005D3B97" w:rsidP="005D3B97">
      <w:pPr>
        <w:ind w:right="-1"/>
        <w:jc w:val="both"/>
        <w:rPr>
          <w:sz w:val="24"/>
          <w:szCs w:val="24"/>
        </w:rPr>
      </w:pPr>
    </w:p>
    <w:p w:rsidR="005D3B97" w:rsidRPr="005D3B97" w:rsidRDefault="005D3B97" w:rsidP="005D3B97">
      <w:pPr>
        <w:ind w:right="-1"/>
        <w:jc w:val="both"/>
        <w:rPr>
          <w:sz w:val="24"/>
          <w:szCs w:val="24"/>
        </w:rPr>
      </w:pPr>
      <w:r w:rsidRPr="002976D9">
        <w:rPr>
          <w:sz w:val="24"/>
          <w:szCs w:val="24"/>
        </w:rPr>
        <w:t xml:space="preserve">Systémový postrekový herbicíd vo forme kvapalného </w:t>
      </w:r>
      <w:proofErr w:type="spellStart"/>
      <w:r w:rsidRPr="002976D9">
        <w:rPr>
          <w:sz w:val="24"/>
          <w:szCs w:val="24"/>
        </w:rPr>
        <w:t>suspenzného</w:t>
      </w:r>
      <w:proofErr w:type="spellEnd"/>
      <w:r w:rsidRPr="002976D9">
        <w:rPr>
          <w:sz w:val="24"/>
          <w:szCs w:val="24"/>
        </w:rPr>
        <w:t xml:space="preserve"> koncentrátu </w:t>
      </w:r>
      <w:r w:rsidR="00A33405">
        <w:rPr>
          <w:sz w:val="24"/>
          <w:szCs w:val="24"/>
        </w:rPr>
        <w:t xml:space="preserve">(SC) </w:t>
      </w:r>
      <w:r w:rsidRPr="002976D9">
        <w:rPr>
          <w:sz w:val="24"/>
          <w:szCs w:val="24"/>
        </w:rPr>
        <w:t xml:space="preserve">určený </w:t>
      </w:r>
      <w:r w:rsidR="00A33405" w:rsidRPr="002976D9">
        <w:rPr>
          <w:sz w:val="24"/>
          <w:szCs w:val="24"/>
        </w:rPr>
        <w:t>na</w:t>
      </w:r>
      <w:r w:rsidR="00A33405">
        <w:rPr>
          <w:sz w:val="24"/>
          <w:szCs w:val="24"/>
        </w:rPr>
        <w:t> </w:t>
      </w:r>
      <w:r w:rsidRPr="002976D9">
        <w:rPr>
          <w:sz w:val="24"/>
          <w:szCs w:val="24"/>
        </w:rPr>
        <w:t xml:space="preserve">ničenie </w:t>
      </w:r>
      <w:proofErr w:type="spellStart"/>
      <w:r w:rsidRPr="002976D9">
        <w:rPr>
          <w:sz w:val="24"/>
          <w:szCs w:val="24"/>
        </w:rPr>
        <w:t>dvojklíčnolistových</w:t>
      </w:r>
      <w:proofErr w:type="spellEnd"/>
      <w:r w:rsidRPr="002976D9">
        <w:rPr>
          <w:sz w:val="24"/>
          <w:szCs w:val="24"/>
        </w:rPr>
        <w:t xml:space="preserve"> burín </w:t>
      </w:r>
      <w:r w:rsidRPr="003E3C97">
        <w:rPr>
          <w:sz w:val="24"/>
          <w:szCs w:val="24"/>
        </w:rPr>
        <w:t>a metličky v </w:t>
      </w:r>
      <w:proofErr w:type="spellStart"/>
      <w:r w:rsidRPr="003E3C97">
        <w:rPr>
          <w:sz w:val="24"/>
          <w:szCs w:val="24"/>
        </w:rPr>
        <w:t>preemergentnej</w:t>
      </w:r>
      <w:proofErr w:type="spellEnd"/>
      <w:r w:rsidRPr="003E3C97">
        <w:rPr>
          <w:sz w:val="24"/>
          <w:szCs w:val="24"/>
        </w:rPr>
        <w:t xml:space="preserve"> a </w:t>
      </w:r>
      <w:proofErr w:type="spellStart"/>
      <w:r w:rsidRPr="003E3C97">
        <w:rPr>
          <w:sz w:val="24"/>
          <w:szCs w:val="24"/>
        </w:rPr>
        <w:t>postemergentnej</w:t>
      </w:r>
      <w:proofErr w:type="spellEnd"/>
      <w:r w:rsidRPr="003E3C97">
        <w:rPr>
          <w:sz w:val="24"/>
          <w:szCs w:val="24"/>
        </w:rPr>
        <w:t xml:space="preserve"> aplikácii v</w:t>
      </w:r>
      <w:r w:rsidR="00FC224D">
        <w:rPr>
          <w:sz w:val="24"/>
          <w:szCs w:val="24"/>
        </w:rPr>
        <w:t> </w:t>
      </w:r>
      <w:r w:rsidRPr="009A27AA">
        <w:rPr>
          <w:sz w:val="24"/>
          <w:szCs w:val="24"/>
        </w:rPr>
        <w:t xml:space="preserve">porastoch repky </w:t>
      </w:r>
      <w:r w:rsidRPr="005D3B97">
        <w:rPr>
          <w:sz w:val="24"/>
          <w:szCs w:val="24"/>
        </w:rPr>
        <w:t>ozimnej.</w:t>
      </w:r>
    </w:p>
    <w:p w:rsidR="005D3B97" w:rsidRPr="00C971DC" w:rsidRDefault="005D3B97" w:rsidP="005D3B97">
      <w:pPr>
        <w:pStyle w:val="Default"/>
      </w:pPr>
    </w:p>
    <w:p w:rsidR="005D3B97" w:rsidRPr="005446AF" w:rsidRDefault="005D3B97" w:rsidP="005D3B97">
      <w:pPr>
        <w:pStyle w:val="Normlnysozarkami"/>
        <w:ind w:left="0" w:right="-1"/>
        <w:rPr>
          <w:sz w:val="24"/>
          <w:szCs w:val="24"/>
          <w:lang w:val="sk-SK"/>
        </w:rPr>
      </w:pPr>
      <w:r w:rsidRPr="005446AF">
        <w:rPr>
          <w:b/>
          <w:sz w:val="24"/>
          <w:szCs w:val="24"/>
          <w:lang w:val="sk-SK"/>
        </w:rPr>
        <w:t xml:space="preserve">Typ prípravku na ochranu rastlín: </w:t>
      </w:r>
      <w:r w:rsidRPr="005446AF">
        <w:rPr>
          <w:sz w:val="24"/>
          <w:szCs w:val="24"/>
          <w:lang w:val="sk-SK"/>
        </w:rPr>
        <w:t>herbicíd</w:t>
      </w:r>
    </w:p>
    <w:p w:rsidR="005D3B97" w:rsidRPr="00BF5791" w:rsidRDefault="005D3B97" w:rsidP="005D3B97">
      <w:pPr>
        <w:pStyle w:val="Normlnysozarkami"/>
        <w:ind w:left="0" w:right="-1"/>
        <w:rPr>
          <w:sz w:val="24"/>
          <w:szCs w:val="24"/>
          <w:lang w:val="sk-SK"/>
        </w:rPr>
      </w:pPr>
    </w:p>
    <w:p w:rsidR="005D3B97" w:rsidRDefault="005D3B97" w:rsidP="005D3B97">
      <w:pPr>
        <w:pStyle w:val="Normlnysozarkami"/>
        <w:ind w:left="0" w:right="-1"/>
        <w:rPr>
          <w:b/>
          <w:sz w:val="24"/>
          <w:szCs w:val="24"/>
          <w:lang w:val="sk-SK"/>
        </w:rPr>
      </w:pPr>
      <w:r w:rsidRPr="002976D9">
        <w:rPr>
          <w:b/>
          <w:sz w:val="24"/>
          <w:szCs w:val="24"/>
          <w:lang w:val="sk-SK"/>
        </w:rPr>
        <w:t>ÚČINNÉ LÁTKY:</w:t>
      </w:r>
    </w:p>
    <w:tbl>
      <w:tblPr>
        <w:tblW w:w="9555" w:type="dxa"/>
        <w:tblCellMar>
          <w:left w:w="57" w:type="dxa"/>
          <w:right w:w="57" w:type="dxa"/>
        </w:tblCellMar>
        <w:tblLook w:val="01E0" w:firstRow="1" w:lastRow="1" w:firstColumn="1" w:lastColumn="1" w:noHBand="0" w:noVBand="0"/>
      </w:tblPr>
      <w:tblGrid>
        <w:gridCol w:w="1900"/>
        <w:gridCol w:w="2693"/>
        <w:gridCol w:w="4962"/>
      </w:tblGrid>
      <w:tr w:rsidR="00A33405" w:rsidRPr="00D802B4" w:rsidTr="00D2041C">
        <w:tc>
          <w:tcPr>
            <w:tcW w:w="1900" w:type="dxa"/>
          </w:tcPr>
          <w:p w:rsidR="00A33405" w:rsidRPr="00D802B4" w:rsidRDefault="00A33405" w:rsidP="00D2041C">
            <w:pPr>
              <w:ind w:right="113"/>
              <w:rPr>
                <w:b/>
                <w:sz w:val="24"/>
                <w:szCs w:val="24"/>
              </w:rPr>
            </w:pPr>
            <w:proofErr w:type="spellStart"/>
            <w:r>
              <w:rPr>
                <w:b/>
                <w:sz w:val="24"/>
                <w:szCs w:val="24"/>
              </w:rPr>
              <w:t>A</w:t>
            </w:r>
            <w:r w:rsidRPr="000317B7">
              <w:rPr>
                <w:b/>
                <w:sz w:val="24"/>
                <w:szCs w:val="24"/>
              </w:rPr>
              <w:t>minopyralid</w:t>
            </w:r>
            <w:proofErr w:type="spellEnd"/>
          </w:p>
        </w:tc>
        <w:tc>
          <w:tcPr>
            <w:tcW w:w="2693" w:type="dxa"/>
          </w:tcPr>
          <w:p w:rsidR="00A33405" w:rsidRDefault="00A33405" w:rsidP="00D2041C">
            <w:pPr>
              <w:ind w:right="-57"/>
              <w:jc w:val="center"/>
              <w:rPr>
                <w:sz w:val="24"/>
                <w:szCs w:val="24"/>
              </w:rPr>
            </w:pPr>
            <w:r>
              <w:rPr>
                <w:b/>
                <w:sz w:val="24"/>
                <w:szCs w:val="24"/>
              </w:rPr>
              <w:t>5,3 g/l</w:t>
            </w:r>
            <w:r w:rsidRPr="00D802B4">
              <w:rPr>
                <w:sz w:val="24"/>
                <w:szCs w:val="24"/>
              </w:rPr>
              <w:t xml:space="preserve"> </w:t>
            </w:r>
          </w:p>
          <w:p w:rsidR="00A33405" w:rsidRPr="00D802B4" w:rsidRDefault="00A33405" w:rsidP="00A33405">
            <w:pPr>
              <w:ind w:right="-57"/>
              <w:jc w:val="center"/>
              <w:rPr>
                <w:sz w:val="24"/>
                <w:szCs w:val="24"/>
              </w:rPr>
            </w:pPr>
            <w:r w:rsidRPr="00A33405">
              <w:rPr>
                <w:sz w:val="24"/>
                <w:szCs w:val="24"/>
              </w:rPr>
              <w:t>(</w:t>
            </w:r>
            <w:r w:rsidRPr="00E951AA">
              <w:rPr>
                <w:sz w:val="24"/>
                <w:szCs w:val="24"/>
              </w:rPr>
              <w:t xml:space="preserve">0,9 </w:t>
            </w:r>
            <w:r>
              <w:rPr>
                <w:sz w:val="24"/>
                <w:szCs w:val="24"/>
              </w:rPr>
              <w:t>% hm</w:t>
            </w:r>
            <w:r w:rsidRPr="00D802B4">
              <w:rPr>
                <w:sz w:val="24"/>
                <w:szCs w:val="24"/>
              </w:rPr>
              <w:t>)</w:t>
            </w:r>
          </w:p>
        </w:tc>
        <w:tc>
          <w:tcPr>
            <w:tcW w:w="4962" w:type="dxa"/>
          </w:tcPr>
          <w:p w:rsidR="00A33405" w:rsidRPr="00D802B4" w:rsidRDefault="00A33405" w:rsidP="00D2041C">
            <w:pPr>
              <w:pStyle w:val="Hlavika"/>
              <w:jc w:val="both"/>
              <w:rPr>
                <w:sz w:val="24"/>
                <w:szCs w:val="24"/>
                <w:lang w:val="sk-SK"/>
              </w:rPr>
            </w:pPr>
          </w:p>
        </w:tc>
      </w:tr>
      <w:tr w:rsidR="00A33405" w:rsidRPr="00D802B4" w:rsidTr="00D2041C">
        <w:tc>
          <w:tcPr>
            <w:tcW w:w="1900" w:type="dxa"/>
          </w:tcPr>
          <w:p w:rsidR="00A33405" w:rsidRDefault="00A33405" w:rsidP="00D2041C">
            <w:pPr>
              <w:ind w:right="113"/>
              <w:rPr>
                <w:b/>
                <w:sz w:val="24"/>
                <w:szCs w:val="24"/>
              </w:rPr>
            </w:pPr>
            <w:proofErr w:type="spellStart"/>
            <w:r>
              <w:rPr>
                <w:b/>
                <w:sz w:val="24"/>
                <w:szCs w:val="24"/>
              </w:rPr>
              <w:t>M</w:t>
            </w:r>
            <w:r w:rsidRPr="00C06F97">
              <w:rPr>
                <w:b/>
                <w:sz w:val="24"/>
                <w:szCs w:val="24"/>
              </w:rPr>
              <w:t>etazachlor</w:t>
            </w:r>
            <w:proofErr w:type="spellEnd"/>
          </w:p>
        </w:tc>
        <w:tc>
          <w:tcPr>
            <w:tcW w:w="2693" w:type="dxa"/>
          </w:tcPr>
          <w:p w:rsidR="00A33405" w:rsidRDefault="00A33405" w:rsidP="00D2041C">
            <w:pPr>
              <w:ind w:right="-57"/>
              <w:jc w:val="center"/>
              <w:rPr>
                <w:b/>
                <w:sz w:val="24"/>
                <w:szCs w:val="24"/>
              </w:rPr>
            </w:pPr>
            <w:r>
              <w:rPr>
                <w:b/>
                <w:sz w:val="24"/>
                <w:szCs w:val="24"/>
              </w:rPr>
              <w:t>500 g/l</w:t>
            </w:r>
          </w:p>
          <w:p w:rsidR="00A33405" w:rsidRDefault="00A33405" w:rsidP="00D2041C">
            <w:pPr>
              <w:ind w:right="-57"/>
              <w:jc w:val="center"/>
              <w:rPr>
                <w:b/>
                <w:sz w:val="24"/>
                <w:szCs w:val="24"/>
              </w:rPr>
            </w:pPr>
            <w:r>
              <w:rPr>
                <w:sz w:val="24"/>
                <w:szCs w:val="24"/>
              </w:rPr>
              <w:t>(44,05 % hm)</w:t>
            </w:r>
          </w:p>
        </w:tc>
        <w:tc>
          <w:tcPr>
            <w:tcW w:w="4962" w:type="dxa"/>
          </w:tcPr>
          <w:p w:rsidR="00A33405" w:rsidRPr="00D802B4" w:rsidRDefault="00A33405" w:rsidP="00D2041C">
            <w:pPr>
              <w:pStyle w:val="Hlavika"/>
              <w:jc w:val="both"/>
              <w:rPr>
                <w:sz w:val="24"/>
                <w:szCs w:val="24"/>
                <w:lang w:val="sk-SK"/>
              </w:rPr>
            </w:pPr>
          </w:p>
        </w:tc>
      </w:tr>
      <w:tr w:rsidR="00A33405" w:rsidRPr="00D802B4" w:rsidTr="00D2041C">
        <w:tc>
          <w:tcPr>
            <w:tcW w:w="1900" w:type="dxa"/>
          </w:tcPr>
          <w:p w:rsidR="00A33405" w:rsidRDefault="00A33405" w:rsidP="00D2041C">
            <w:pPr>
              <w:ind w:right="113"/>
              <w:rPr>
                <w:b/>
                <w:sz w:val="24"/>
                <w:szCs w:val="24"/>
              </w:rPr>
            </w:pPr>
            <w:proofErr w:type="spellStart"/>
            <w:r>
              <w:rPr>
                <w:b/>
                <w:sz w:val="24"/>
                <w:szCs w:val="24"/>
              </w:rPr>
              <w:t>P</w:t>
            </w:r>
            <w:r w:rsidRPr="00A77987">
              <w:rPr>
                <w:b/>
                <w:sz w:val="24"/>
                <w:szCs w:val="24"/>
              </w:rPr>
              <w:t>icloram</w:t>
            </w:r>
            <w:proofErr w:type="spellEnd"/>
          </w:p>
        </w:tc>
        <w:tc>
          <w:tcPr>
            <w:tcW w:w="2693" w:type="dxa"/>
          </w:tcPr>
          <w:p w:rsidR="00A33405" w:rsidRDefault="00A33405" w:rsidP="00D2041C">
            <w:pPr>
              <w:ind w:right="-57"/>
              <w:jc w:val="center"/>
              <w:rPr>
                <w:b/>
                <w:sz w:val="24"/>
                <w:szCs w:val="24"/>
              </w:rPr>
            </w:pPr>
            <w:r>
              <w:rPr>
                <w:b/>
                <w:sz w:val="24"/>
                <w:szCs w:val="24"/>
              </w:rPr>
              <w:t>13,3 g/l</w:t>
            </w:r>
          </w:p>
          <w:p w:rsidR="00A33405" w:rsidRDefault="00A33405" w:rsidP="00D2041C">
            <w:pPr>
              <w:ind w:right="-57"/>
              <w:jc w:val="center"/>
              <w:rPr>
                <w:b/>
                <w:sz w:val="24"/>
                <w:szCs w:val="24"/>
              </w:rPr>
            </w:pPr>
            <w:r>
              <w:rPr>
                <w:sz w:val="24"/>
                <w:szCs w:val="24"/>
              </w:rPr>
              <w:t>(2,1 % hm)</w:t>
            </w:r>
          </w:p>
        </w:tc>
        <w:tc>
          <w:tcPr>
            <w:tcW w:w="4962" w:type="dxa"/>
          </w:tcPr>
          <w:p w:rsidR="00A33405" w:rsidRPr="00D802B4" w:rsidRDefault="00A33405" w:rsidP="00D2041C">
            <w:pPr>
              <w:pStyle w:val="Hlavika"/>
              <w:jc w:val="both"/>
              <w:rPr>
                <w:sz w:val="24"/>
                <w:szCs w:val="24"/>
                <w:lang w:val="sk-SK"/>
              </w:rPr>
            </w:pPr>
          </w:p>
        </w:tc>
      </w:tr>
    </w:tbl>
    <w:p w:rsidR="005D3B97" w:rsidRPr="00C06F97" w:rsidRDefault="005D3B97" w:rsidP="005D3B97">
      <w:pPr>
        <w:jc w:val="both"/>
        <w:rPr>
          <w:b/>
          <w:sz w:val="24"/>
          <w:szCs w:val="24"/>
        </w:rPr>
      </w:pPr>
    </w:p>
    <w:p w:rsidR="005D3B97" w:rsidRPr="00C06F97" w:rsidRDefault="00A33405" w:rsidP="005D3B97">
      <w:pPr>
        <w:jc w:val="both"/>
        <w:rPr>
          <w:sz w:val="24"/>
          <w:szCs w:val="24"/>
        </w:rPr>
      </w:pPr>
      <w:r w:rsidRPr="00D802B4">
        <w:rPr>
          <w:b/>
          <w:kern w:val="28"/>
          <w:sz w:val="24"/>
          <w:szCs w:val="24"/>
        </w:rPr>
        <w:t>Látky nebezpečné pre zdravie, ktoré prispievajú ku klasifikácii prípravku</w:t>
      </w:r>
      <w:r w:rsidRPr="00D802B4">
        <w:t xml:space="preserve">: </w:t>
      </w:r>
      <w:proofErr w:type="spellStart"/>
      <w:r w:rsidRPr="00E951AA">
        <w:rPr>
          <w:sz w:val="24"/>
          <w:szCs w:val="24"/>
        </w:rPr>
        <w:t>m</w:t>
      </w:r>
      <w:r w:rsidR="00CC7693" w:rsidRPr="00A33405">
        <w:rPr>
          <w:sz w:val="24"/>
          <w:szCs w:val="24"/>
        </w:rPr>
        <w:t>et</w:t>
      </w:r>
      <w:r w:rsidR="00CC7693">
        <w:rPr>
          <w:sz w:val="24"/>
          <w:szCs w:val="24"/>
        </w:rPr>
        <w:t>azachlor</w:t>
      </w:r>
      <w:proofErr w:type="spellEnd"/>
      <w:r w:rsidR="00CC7693">
        <w:rPr>
          <w:sz w:val="24"/>
          <w:szCs w:val="24"/>
        </w:rPr>
        <w:t xml:space="preserve"> CAS No.: 67129-08-2</w:t>
      </w:r>
    </w:p>
    <w:p w:rsidR="005D3B97" w:rsidRDefault="005D3B97" w:rsidP="005D3B97">
      <w:pPr>
        <w:jc w:val="both"/>
        <w:rPr>
          <w:sz w:val="24"/>
          <w:szCs w:val="24"/>
        </w:rPr>
      </w:pPr>
    </w:p>
    <w:p w:rsidR="00880FDC" w:rsidRPr="00E51963" w:rsidRDefault="007544F9" w:rsidP="005D3B97">
      <w:pPr>
        <w:jc w:val="both"/>
        <w:rPr>
          <w:caps/>
          <w:sz w:val="24"/>
          <w:szCs w:val="24"/>
        </w:rPr>
      </w:pPr>
      <w:r w:rsidRPr="00E51963">
        <w:rPr>
          <w:b/>
          <w:caps/>
          <w:sz w:val="24"/>
          <w:szCs w:val="24"/>
        </w:rPr>
        <w:t>Označenie prípravku</w:t>
      </w:r>
      <w:r w:rsidR="00E51963" w:rsidRPr="00E51963">
        <w:rPr>
          <w:b/>
          <w:caps/>
          <w:sz w:val="24"/>
          <w:szCs w:val="24"/>
        </w:rPr>
        <w:t>:</w:t>
      </w:r>
      <w:r w:rsidRPr="00E51963" w:rsidDel="007544F9">
        <w:rPr>
          <w:caps/>
          <w:sz w:val="24"/>
          <w:szCs w:val="24"/>
        </w:rPr>
        <w:t xml:space="preserve"> </w:t>
      </w:r>
    </w:p>
    <w:tbl>
      <w:tblPr>
        <w:tblpPr w:leftFromText="180" w:rightFromText="180" w:vertAnchor="text" w:tblpY="1"/>
        <w:tblOverlap w:val="never"/>
        <w:tblW w:w="4219" w:type="dxa"/>
        <w:tblLook w:val="04A0" w:firstRow="1" w:lastRow="0" w:firstColumn="1" w:lastColumn="0" w:noHBand="0" w:noVBand="1"/>
      </w:tblPr>
      <w:tblGrid>
        <w:gridCol w:w="2235"/>
        <w:gridCol w:w="1984"/>
      </w:tblGrid>
      <w:tr w:rsidR="00880FDC" w:rsidRPr="00880FDC" w:rsidTr="00E951AA">
        <w:tc>
          <w:tcPr>
            <w:tcW w:w="2235" w:type="dxa"/>
            <w:hideMark/>
          </w:tcPr>
          <w:p w:rsidR="00880FDC" w:rsidRPr="00880FDC" w:rsidRDefault="0050202A" w:rsidP="00E951AA">
            <w:pPr>
              <w:tabs>
                <w:tab w:val="left" w:pos="1008"/>
              </w:tabs>
              <w:overflowPunct/>
              <w:autoSpaceDE/>
              <w:autoSpaceDN/>
              <w:adjustRightInd/>
              <w:spacing w:before="40" w:after="40"/>
              <w:jc w:val="center"/>
              <w:textAlignment w:val="auto"/>
              <w:rPr>
                <w:color w:val="000080"/>
                <w:sz w:val="24"/>
                <w:szCs w:val="24"/>
                <w:highlight w:val="yellow"/>
              </w:rPr>
            </w:pPr>
            <w:r w:rsidRPr="00880FDC">
              <w:rPr>
                <w:noProof/>
                <w:color w:val="000080"/>
                <w:sz w:val="24"/>
                <w:szCs w:val="24"/>
                <w:lang w:val="en-US" w:eastAsia="en-US"/>
              </w:rPr>
              <w:drawing>
                <wp:inline distT="0" distB="0" distL="0" distR="0">
                  <wp:extent cx="719455" cy="719455"/>
                  <wp:effectExtent l="0" t="0" r="4445" b="4445"/>
                  <wp:docPr id="1" name="Obrázok 1" descr="Popis: C:\Users\knapp\Desktop\clp\silhou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Popis: C:\Users\knapp\Desktop\clp\silhouet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inline>
              </w:drawing>
            </w:r>
          </w:p>
        </w:tc>
        <w:tc>
          <w:tcPr>
            <w:tcW w:w="1984" w:type="dxa"/>
            <w:hideMark/>
          </w:tcPr>
          <w:p w:rsidR="00880FDC" w:rsidRPr="00880FDC" w:rsidRDefault="0050202A" w:rsidP="00E951AA">
            <w:pPr>
              <w:tabs>
                <w:tab w:val="left" w:pos="1008"/>
              </w:tabs>
              <w:overflowPunct/>
              <w:autoSpaceDE/>
              <w:autoSpaceDN/>
              <w:adjustRightInd/>
              <w:spacing w:before="40" w:after="40"/>
              <w:jc w:val="center"/>
              <w:textAlignment w:val="auto"/>
              <w:rPr>
                <w:color w:val="000080"/>
                <w:sz w:val="24"/>
                <w:szCs w:val="24"/>
                <w:highlight w:val="yellow"/>
              </w:rPr>
            </w:pPr>
            <w:r w:rsidRPr="00880FDC">
              <w:rPr>
                <w:noProof/>
                <w:color w:val="000080"/>
                <w:sz w:val="24"/>
                <w:szCs w:val="24"/>
                <w:lang w:val="en-US" w:eastAsia="en-US"/>
              </w:rPr>
              <w:drawing>
                <wp:inline distT="0" distB="0" distL="0" distR="0">
                  <wp:extent cx="719455" cy="728345"/>
                  <wp:effectExtent l="0" t="0" r="4445" b="0"/>
                  <wp:docPr id="2" name="Obrázok 2" descr="Popis: C:\Users\knapp\Desktop\clp\Aquatic-pollut-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Popis: C:\Users\knapp\Desktop\clp\Aquatic-pollut-red.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728345"/>
                          </a:xfrm>
                          <a:prstGeom prst="rect">
                            <a:avLst/>
                          </a:prstGeom>
                          <a:noFill/>
                          <a:ln>
                            <a:noFill/>
                          </a:ln>
                        </pic:spPr>
                      </pic:pic>
                    </a:graphicData>
                  </a:graphic>
                </wp:inline>
              </w:drawing>
            </w:r>
          </w:p>
        </w:tc>
      </w:tr>
      <w:tr w:rsidR="00880FDC" w:rsidRPr="00880FDC" w:rsidTr="00E951AA">
        <w:tc>
          <w:tcPr>
            <w:tcW w:w="2235" w:type="dxa"/>
            <w:hideMark/>
          </w:tcPr>
          <w:p w:rsidR="00880FDC" w:rsidRPr="00880FDC" w:rsidRDefault="00880FDC" w:rsidP="00E951AA">
            <w:pPr>
              <w:tabs>
                <w:tab w:val="left" w:pos="1008"/>
              </w:tabs>
              <w:overflowPunct/>
              <w:autoSpaceDE/>
              <w:autoSpaceDN/>
              <w:adjustRightInd/>
              <w:spacing w:before="40" w:after="40"/>
              <w:jc w:val="center"/>
              <w:textAlignment w:val="auto"/>
            </w:pPr>
            <w:r w:rsidRPr="00880FDC">
              <w:t>GHS08</w:t>
            </w:r>
          </w:p>
        </w:tc>
        <w:tc>
          <w:tcPr>
            <w:tcW w:w="1984" w:type="dxa"/>
            <w:hideMark/>
          </w:tcPr>
          <w:p w:rsidR="00880FDC" w:rsidRPr="00880FDC" w:rsidRDefault="00880FDC" w:rsidP="00E951AA">
            <w:pPr>
              <w:tabs>
                <w:tab w:val="left" w:pos="1008"/>
              </w:tabs>
              <w:overflowPunct/>
              <w:autoSpaceDE/>
              <w:autoSpaceDN/>
              <w:adjustRightInd/>
              <w:spacing w:before="40" w:after="40"/>
              <w:jc w:val="center"/>
              <w:textAlignment w:val="auto"/>
            </w:pPr>
            <w:r w:rsidRPr="00880FDC">
              <w:t>GHS09</w:t>
            </w:r>
          </w:p>
        </w:tc>
      </w:tr>
    </w:tbl>
    <w:p w:rsidR="00F71385" w:rsidRPr="00880FDC" w:rsidRDefault="00E951AA" w:rsidP="00F71385">
      <w:pPr>
        <w:rPr>
          <w:rFonts w:ascii="Cambria" w:hAnsi="Cambria"/>
          <w:sz w:val="24"/>
          <w:szCs w:val="24"/>
        </w:rPr>
      </w:pPr>
      <w:r>
        <w:rPr>
          <w:rFonts w:ascii="Cambria" w:hAnsi="Cambria"/>
          <w:sz w:val="24"/>
          <w:szCs w:val="24"/>
        </w:rPr>
        <w:br w:type="textWrapping" w:clear="all"/>
      </w:r>
    </w:p>
    <w:p w:rsidR="00F71385" w:rsidRPr="00880FDC" w:rsidRDefault="00F71385" w:rsidP="00880FDC">
      <w:pPr>
        <w:spacing w:after="120"/>
        <w:rPr>
          <w:b/>
          <w:sz w:val="24"/>
          <w:szCs w:val="24"/>
        </w:rPr>
      </w:pPr>
      <w:r w:rsidRPr="00880FDC">
        <w:rPr>
          <w:b/>
          <w:sz w:val="24"/>
          <w:szCs w:val="24"/>
        </w:rPr>
        <w:t>Pozor</w:t>
      </w:r>
    </w:p>
    <w:p w:rsidR="00F71385" w:rsidRPr="00880FDC" w:rsidRDefault="00F71385" w:rsidP="00525EC1">
      <w:pPr>
        <w:ind w:left="1276" w:hanging="1276"/>
        <w:rPr>
          <w:b/>
          <w:sz w:val="24"/>
          <w:szCs w:val="24"/>
        </w:rPr>
      </w:pPr>
      <w:r w:rsidRPr="00880FDC">
        <w:rPr>
          <w:b/>
          <w:sz w:val="24"/>
          <w:szCs w:val="24"/>
        </w:rPr>
        <w:t>H351</w:t>
      </w:r>
      <w:r w:rsidRPr="00880FDC">
        <w:rPr>
          <w:b/>
          <w:sz w:val="24"/>
          <w:szCs w:val="24"/>
        </w:rPr>
        <w:tab/>
        <w:t>Podozrenie, že spôsobuje rakovinu.</w:t>
      </w:r>
    </w:p>
    <w:p w:rsidR="00F71385" w:rsidRPr="00880FDC" w:rsidRDefault="00F71385" w:rsidP="00525EC1">
      <w:pPr>
        <w:ind w:left="1276" w:hanging="1276"/>
        <w:rPr>
          <w:b/>
          <w:sz w:val="24"/>
          <w:szCs w:val="24"/>
        </w:rPr>
      </w:pPr>
      <w:r w:rsidRPr="00880FDC">
        <w:rPr>
          <w:b/>
          <w:sz w:val="24"/>
          <w:szCs w:val="24"/>
        </w:rPr>
        <w:t>H410</w:t>
      </w:r>
      <w:r w:rsidRPr="00880FDC">
        <w:rPr>
          <w:b/>
          <w:sz w:val="24"/>
          <w:szCs w:val="24"/>
        </w:rPr>
        <w:tab/>
        <w:t>Veľmi toxick</w:t>
      </w:r>
      <w:r w:rsidR="00880FDC">
        <w:rPr>
          <w:b/>
          <w:sz w:val="24"/>
          <w:szCs w:val="24"/>
        </w:rPr>
        <w:t>ý</w:t>
      </w:r>
      <w:r w:rsidRPr="00880FDC">
        <w:rPr>
          <w:b/>
          <w:sz w:val="24"/>
          <w:szCs w:val="24"/>
        </w:rPr>
        <w:t xml:space="preserve"> pre vodné organizmy, s dlhodobými účinkami.</w:t>
      </w:r>
    </w:p>
    <w:p w:rsidR="00F71385" w:rsidRPr="00880FDC" w:rsidRDefault="00F71385" w:rsidP="00525EC1">
      <w:pPr>
        <w:ind w:left="1276" w:hanging="1276"/>
        <w:rPr>
          <w:sz w:val="24"/>
          <w:szCs w:val="24"/>
        </w:rPr>
      </w:pPr>
      <w:r w:rsidRPr="00880FDC">
        <w:rPr>
          <w:sz w:val="24"/>
          <w:szCs w:val="24"/>
        </w:rPr>
        <w:t>P202</w:t>
      </w:r>
      <w:r w:rsidR="00880FDC">
        <w:rPr>
          <w:sz w:val="24"/>
          <w:szCs w:val="24"/>
        </w:rPr>
        <w:tab/>
      </w:r>
      <w:r w:rsidR="00880FDC" w:rsidRPr="00880FDC">
        <w:rPr>
          <w:sz w:val="24"/>
          <w:szCs w:val="24"/>
        </w:rPr>
        <w:t>Nepoužívajte, kým si neprečítate a nepochopíte všetky bezpečnostné opatrenia.</w:t>
      </w:r>
    </w:p>
    <w:p w:rsidR="00F71385" w:rsidRPr="00880FDC" w:rsidRDefault="00F71385" w:rsidP="00525EC1">
      <w:pPr>
        <w:ind w:left="1276" w:hanging="1276"/>
        <w:rPr>
          <w:sz w:val="24"/>
          <w:szCs w:val="24"/>
        </w:rPr>
      </w:pPr>
      <w:r w:rsidRPr="00880FDC">
        <w:rPr>
          <w:sz w:val="24"/>
          <w:szCs w:val="24"/>
        </w:rPr>
        <w:t xml:space="preserve">P280ab </w:t>
      </w:r>
      <w:r w:rsidRPr="00880FDC">
        <w:rPr>
          <w:sz w:val="24"/>
          <w:szCs w:val="24"/>
        </w:rPr>
        <w:tab/>
      </w:r>
      <w:r w:rsidR="00880FDC" w:rsidRPr="00880FDC">
        <w:rPr>
          <w:sz w:val="24"/>
          <w:szCs w:val="24"/>
        </w:rPr>
        <w:t xml:space="preserve">Noste </w:t>
      </w:r>
      <w:r w:rsidRPr="00880FDC">
        <w:rPr>
          <w:sz w:val="24"/>
          <w:szCs w:val="24"/>
        </w:rPr>
        <w:t>ochranné rukavice/ochranný odev.</w:t>
      </w:r>
    </w:p>
    <w:p w:rsidR="00F71385" w:rsidRPr="00880FDC" w:rsidRDefault="00880FDC" w:rsidP="00525EC1">
      <w:pPr>
        <w:ind w:left="1276" w:hanging="1276"/>
        <w:rPr>
          <w:sz w:val="24"/>
          <w:szCs w:val="24"/>
        </w:rPr>
      </w:pPr>
      <w:r w:rsidRPr="00880FDC">
        <w:rPr>
          <w:sz w:val="24"/>
          <w:szCs w:val="24"/>
        </w:rPr>
        <w:t>P302 + P352</w:t>
      </w:r>
      <w:r w:rsidR="00F71385" w:rsidRPr="00880FDC">
        <w:rPr>
          <w:sz w:val="24"/>
          <w:szCs w:val="24"/>
        </w:rPr>
        <w:tab/>
      </w:r>
      <w:r w:rsidRPr="00880FDC">
        <w:rPr>
          <w:caps/>
          <w:sz w:val="24"/>
          <w:szCs w:val="24"/>
        </w:rPr>
        <w:t>Pri kontakte s pokožkou</w:t>
      </w:r>
      <w:r w:rsidR="00F71385" w:rsidRPr="00880FDC">
        <w:rPr>
          <w:sz w:val="24"/>
          <w:szCs w:val="24"/>
        </w:rPr>
        <w:t>: Umyte veľkým množstvom vody a mydla.</w:t>
      </w:r>
    </w:p>
    <w:p w:rsidR="00F71385" w:rsidRPr="00880FDC" w:rsidRDefault="00F71385" w:rsidP="00525EC1">
      <w:pPr>
        <w:ind w:left="1276" w:hanging="1276"/>
        <w:rPr>
          <w:sz w:val="24"/>
          <w:szCs w:val="24"/>
        </w:rPr>
      </w:pPr>
      <w:r w:rsidRPr="00880FDC">
        <w:rPr>
          <w:sz w:val="24"/>
          <w:szCs w:val="24"/>
        </w:rPr>
        <w:t>P501</w:t>
      </w:r>
      <w:r w:rsidRPr="00880FDC">
        <w:rPr>
          <w:sz w:val="24"/>
          <w:szCs w:val="24"/>
        </w:rPr>
        <w:tab/>
        <w:t>Zneškodnite obsah/nádobu v súlade s platnými predpismi.</w:t>
      </w:r>
    </w:p>
    <w:p w:rsidR="00F71385" w:rsidRPr="00880FDC" w:rsidRDefault="00F71385" w:rsidP="00525EC1">
      <w:pPr>
        <w:ind w:left="1276" w:hanging="1276"/>
        <w:rPr>
          <w:sz w:val="24"/>
          <w:szCs w:val="24"/>
        </w:rPr>
      </w:pPr>
    </w:p>
    <w:p w:rsidR="00F71385" w:rsidRPr="00880FDC" w:rsidRDefault="00F71385" w:rsidP="00A4275E">
      <w:pPr>
        <w:ind w:left="1276" w:hanging="1276"/>
        <w:rPr>
          <w:b/>
          <w:sz w:val="24"/>
          <w:szCs w:val="24"/>
        </w:rPr>
      </w:pPr>
      <w:r w:rsidRPr="00880FDC">
        <w:rPr>
          <w:b/>
          <w:sz w:val="24"/>
          <w:szCs w:val="24"/>
        </w:rPr>
        <w:t>EUH208</w:t>
      </w:r>
      <w:r w:rsidRPr="00880FDC">
        <w:rPr>
          <w:b/>
          <w:sz w:val="24"/>
          <w:szCs w:val="24"/>
        </w:rPr>
        <w:tab/>
        <w:t xml:space="preserve">Obsahuje </w:t>
      </w:r>
      <w:proofErr w:type="spellStart"/>
      <w:r w:rsidRPr="00880FDC">
        <w:rPr>
          <w:b/>
          <w:sz w:val="24"/>
          <w:szCs w:val="24"/>
        </w:rPr>
        <w:t>Metazachlor</w:t>
      </w:r>
      <w:proofErr w:type="spellEnd"/>
      <w:r w:rsidRPr="00880FDC">
        <w:rPr>
          <w:b/>
          <w:sz w:val="24"/>
          <w:szCs w:val="24"/>
        </w:rPr>
        <w:t xml:space="preserve">, </w:t>
      </w:r>
      <w:proofErr w:type="spellStart"/>
      <w:r w:rsidRPr="00880FDC">
        <w:rPr>
          <w:b/>
          <w:sz w:val="24"/>
          <w:szCs w:val="24"/>
        </w:rPr>
        <w:t>Picloram-triisopropanolammonium</w:t>
      </w:r>
      <w:proofErr w:type="spellEnd"/>
      <w:r w:rsidRPr="00880FDC">
        <w:rPr>
          <w:b/>
          <w:sz w:val="24"/>
          <w:szCs w:val="24"/>
        </w:rPr>
        <w:t>, 1,2-benzisothia</w:t>
      </w:r>
      <w:r w:rsidR="00A4275E">
        <w:rPr>
          <w:b/>
          <w:sz w:val="24"/>
          <w:szCs w:val="24"/>
        </w:rPr>
        <w:t>-</w:t>
      </w:r>
      <w:r w:rsidRPr="00880FDC">
        <w:rPr>
          <w:b/>
          <w:sz w:val="24"/>
          <w:szCs w:val="24"/>
        </w:rPr>
        <w:t>zolin-3-one</w:t>
      </w:r>
      <w:r w:rsidR="00A4275E">
        <w:rPr>
          <w:b/>
          <w:sz w:val="24"/>
          <w:szCs w:val="24"/>
        </w:rPr>
        <w:t>.</w:t>
      </w:r>
      <w:r w:rsidRPr="00880FDC">
        <w:rPr>
          <w:b/>
          <w:sz w:val="24"/>
          <w:szCs w:val="24"/>
        </w:rPr>
        <w:t xml:space="preserve"> Môže vyvolať alergickú reakciu.</w:t>
      </w:r>
    </w:p>
    <w:p w:rsidR="00F71385" w:rsidRPr="00880FDC" w:rsidRDefault="00F71385" w:rsidP="00525EC1">
      <w:pPr>
        <w:ind w:left="1276" w:hanging="1276"/>
        <w:jc w:val="both"/>
        <w:rPr>
          <w:b/>
          <w:sz w:val="24"/>
          <w:szCs w:val="24"/>
        </w:rPr>
      </w:pPr>
      <w:r w:rsidRPr="00880FDC">
        <w:rPr>
          <w:b/>
          <w:sz w:val="24"/>
          <w:szCs w:val="24"/>
        </w:rPr>
        <w:t>EUH401</w:t>
      </w:r>
      <w:r w:rsidRPr="00880FDC">
        <w:rPr>
          <w:b/>
          <w:sz w:val="24"/>
          <w:szCs w:val="24"/>
        </w:rPr>
        <w:tab/>
      </w:r>
      <w:r w:rsidRPr="00880FDC">
        <w:rPr>
          <w:b/>
          <w:bCs/>
          <w:sz w:val="24"/>
          <w:szCs w:val="24"/>
        </w:rPr>
        <w:t>Dodržiavajte návod na používanie, aby ste zabránili vzniku rizík pre ľudské zdravie a životné prostredie.</w:t>
      </w:r>
    </w:p>
    <w:p w:rsidR="00F71385" w:rsidRPr="00880FDC" w:rsidRDefault="00F71385" w:rsidP="005D3B97">
      <w:pPr>
        <w:jc w:val="both"/>
        <w:rPr>
          <w:sz w:val="24"/>
          <w:szCs w:val="24"/>
        </w:rPr>
      </w:pPr>
    </w:p>
    <w:p w:rsidR="008A15F5" w:rsidRPr="00E951AA" w:rsidRDefault="008A15F5" w:rsidP="008A15F5">
      <w:pPr>
        <w:ind w:left="709" w:right="-1" w:hanging="709"/>
        <w:jc w:val="both"/>
        <w:rPr>
          <w:b/>
          <w:sz w:val="24"/>
          <w:szCs w:val="24"/>
        </w:rPr>
      </w:pPr>
      <w:r w:rsidRPr="00880FDC">
        <w:rPr>
          <w:b/>
          <w:sz w:val="24"/>
          <w:szCs w:val="24"/>
        </w:rPr>
        <w:t>SP 1</w:t>
      </w:r>
      <w:r w:rsidRPr="00880FDC">
        <w:rPr>
          <w:sz w:val="24"/>
          <w:szCs w:val="24"/>
        </w:rPr>
        <w:tab/>
      </w:r>
      <w:r w:rsidRPr="00880FDC">
        <w:rPr>
          <w:b/>
          <w:sz w:val="24"/>
          <w:szCs w:val="24"/>
        </w:rPr>
        <w:t>Neznečisťujte vodu prípravkom alebo jeho obalom</w:t>
      </w:r>
      <w:r w:rsidRPr="00E951AA">
        <w:rPr>
          <w:b/>
          <w:sz w:val="24"/>
          <w:szCs w:val="24"/>
        </w:rPr>
        <w:t>. (Nečistite aplikačné zariadenie v blízkosti povrchových vôd./Zabráňte kontaminácii prostredníctvom odtokových kanálov z poľnohospodárskych dvorov a vozoviek ciest).</w:t>
      </w:r>
    </w:p>
    <w:p w:rsidR="008A15F5" w:rsidRPr="00E951AA" w:rsidRDefault="008A15F5" w:rsidP="008A15F5">
      <w:pPr>
        <w:ind w:left="709" w:right="-1" w:hanging="709"/>
        <w:jc w:val="both"/>
        <w:rPr>
          <w:b/>
          <w:sz w:val="24"/>
          <w:szCs w:val="24"/>
          <w:highlight w:val="yellow"/>
        </w:rPr>
      </w:pPr>
      <w:r w:rsidRPr="00A33405">
        <w:rPr>
          <w:b/>
          <w:sz w:val="24"/>
          <w:szCs w:val="24"/>
        </w:rPr>
        <w:t>SPe1</w:t>
      </w:r>
      <w:r w:rsidRPr="00E951AA">
        <w:rPr>
          <w:b/>
          <w:sz w:val="24"/>
          <w:szCs w:val="24"/>
        </w:rPr>
        <w:tab/>
      </w:r>
      <w:r w:rsidR="0045341E" w:rsidRPr="00E951AA">
        <w:rPr>
          <w:b/>
          <w:sz w:val="24"/>
          <w:szCs w:val="24"/>
        </w:rPr>
        <w:t xml:space="preserve">Z dôvodu ochrany podzemnej vody nepoužívajte tento prípravok obsahujúci účinnú látku </w:t>
      </w:r>
      <w:proofErr w:type="spellStart"/>
      <w:r w:rsidR="0045341E" w:rsidRPr="00A33405">
        <w:rPr>
          <w:b/>
          <w:sz w:val="24"/>
          <w:szCs w:val="24"/>
        </w:rPr>
        <w:t>metazachlor</w:t>
      </w:r>
      <w:proofErr w:type="spellEnd"/>
      <w:r w:rsidR="0045341E" w:rsidRPr="00E951AA">
        <w:rPr>
          <w:b/>
          <w:sz w:val="24"/>
          <w:szCs w:val="24"/>
        </w:rPr>
        <w:t xml:space="preserve"> častejšie ako 1 x za 3 roky na tom istom pozemku. (Iný prípravok obsahujúci </w:t>
      </w:r>
      <w:r w:rsidR="00713632" w:rsidRPr="00E951AA">
        <w:rPr>
          <w:b/>
          <w:sz w:val="24"/>
          <w:szCs w:val="24"/>
        </w:rPr>
        <w:t xml:space="preserve">účinnú látku </w:t>
      </w:r>
      <w:proofErr w:type="spellStart"/>
      <w:r w:rsidR="0045341E" w:rsidRPr="00A33405">
        <w:rPr>
          <w:b/>
          <w:sz w:val="24"/>
          <w:szCs w:val="24"/>
        </w:rPr>
        <w:t>metazachl</w:t>
      </w:r>
      <w:r w:rsidR="00864178" w:rsidRPr="00A33405">
        <w:rPr>
          <w:b/>
          <w:sz w:val="24"/>
          <w:szCs w:val="24"/>
        </w:rPr>
        <w:t>o</w:t>
      </w:r>
      <w:r w:rsidR="0045341E" w:rsidRPr="00A33405">
        <w:rPr>
          <w:b/>
          <w:sz w:val="24"/>
          <w:szCs w:val="24"/>
        </w:rPr>
        <w:t>r</w:t>
      </w:r>
      <w:proofErr w:type="spellEnd"/>
      <w:r w:rsidR="0045341E" w:rsidRPr="00E951AA">
        <w:rPr>
          <w:b/>
          <w:sz w:val="24"/>
          <w:szCs w:val="24"/>
        </w:rPr>
        <w:t xml:space="preserve"> je možné použiť len v prípade, že celkové max. množstvo </w:t>
      </w:r>
      <w:proofErr w:type="spellStart"/>
      <w:r w:rsidR="0045341E" w:rsidRPr="00E951AA">
        <w:rPr>
          <w:b/>
          <w:sz w:val="24"/>
          <w:szCs w:val="24"/>
        </w:rPr>
        <w:t>metazachlóru</w:t>
      </w:r>
      <w:proofErr w:type="spellEnd"/>
      <w:r w:rsidR="0045341E" w:rsidRPr="00E951AA">
        <w:rPr>
          <w:b/>
          <w:sz w:val="24"/>
          <w:szCs w:val="24"/>
        </w:rPr>
        <w:t xml:space="preserve"> neprekročí 1 kg/ha</w:t>
      </w:r>
      <w:r w:rsidR="00E10719" w:rsidRPr="00E951AA">
        <w:rPr>
          <w:b/>
          <w:sz w:val="24"/>
          <w:szCs w:val="24"/>
        </w:rPr>
        <w:t xml:space="preserve"> za 3 roky</w:t>
      </w:r>
      <w:r w:rsidR="0045341E" w:rsidRPr="00E951AA">
        <w:rPr>
          <w:b/>
          <w:sz w:val="24"/>
          <w:szCs w:val="24"/>
        </w:rPr>
        <w:t>.)</w:t>
      </w:r>
    </w:p>
    <w:p w:rsidR="008A15F5" w:rsidRPr="00E951AA" w:rsidRDefault="008A15F5" w:rsidP="008A15F5">
      <w:pPr>
        <w:ind w:left="709" w:right="-1" w:hanging="709"/>
        <w:jc w:val="both"/>
        <w:rPr>
          <w:b/>
          <w:sz w:val="24"/>
          <w:szCs w:val="24"/>
        </w:rPr>
      </w:pPr>
      <w:r w:rsidRPr="00A33405">
        <w:rPr>
          <w:b/>
          <w:sz w:val="24"/>
          <w:szCs w:val="24"/>
        </w:rPr>
        <w:lastRenderedPageBreak/>
        <w:t>SPe1</w:t>
      </w:r>
      <w:r w:rsidRPr="00E951AA">
        <w:rPr>
          <w:b/>
          <w:sz w:val="24"/>
          <w:szCs w:val="24"/>
        </w:rPr>
        <w:tab/>
        <w:t xml:space="preserve">Z dôvodu ochrany podzemnej vody nepoužívajte tento prípravok alebo iný prípravok obsahujúci účinnú látku </w:t>
      </w:r>
      <w:proofErr w:type="spellStart"/>
      <w:r w:rsidRPr="00A33405">
        <w:rPr>
          <w:b/>
          <w:sz w:val="24"/>
          <w:szCs w:val="24"/>
        </w:rPr>
        <w:t>aminopyralid</w:t>
      </w:r>
      <w:proofErr w:type="spellEnd"/>
      <w:r w:rsidRPr="00E951AA">
        <w:rPr>
          <w:b/>
          <w:sz w:val="24"/>
          <w:szCs w:val="24"/>
        </w:rPr>
        <w:t xml:space="preserve"> </w:t>
      </w:r>
      <w:r w:rsidR="0045341E" w:rsidRPr="00E951AA">
        <w:rPr>
          <w:b/>
          <w:sz w:val="24"/>
          <w:szCs w:val="24"/>
        </w:rPr>
        <w:t>častejšie</w:t>
      </w:r>
      <w:r w:rsidR="00050C2B" w:rsidRPr="00E951AA">
        <w:rPr>
          <w:b/>
          <w:sz w:val="24"/>
          <w:szCs w:val="24"/>
        </w:rPr>
        <w:t xml:space="preserve"> ako 1 x za 3 roky </w:t>
      </w:r>
      <w:r w:rsidRPr="00E951AA">
        <w:rPr>
          <w:b/>
          <w:sz w:val="24"/>
          <w:szCs w:val="24"/>
        </w:rPr>
        <w:t>na tom istom pozemku</w:t>
      </w:r>
      <w:r w:rsidR="00050C2B" w:rsidRPr="00E951AA">
        <w:rPr>
          <w:b/>
          <w:sz w:val="24"/>
          <w:szCs w:val="24"/>
        </w:rPr>
        <w:t>.</w:t>
      </w:r>
      <w:r w:rsidRPr="00E951AA">
        <w:rPr>
          <w:b/>
          <w:sz w:val="24"/>
          <w:szCs w:val="24"/>
        </w:rPr>
        <w:t xml:space="preserve"> </w:t>
      </w:r>
    </w:p>
    <w:p w:rsidR="00AC3B22" w:rsidRDefault="00AC3B22" w:rsidP="00050C2B">
      <w:pPr>
        <w:jc w:val="both"/>
        <w:rPr>
          <w:b/>
          <w:sz w:val="24"/>
          <w:szCs w:val="24"/>
        </w:rPr>
      </w:pPr>
    </w:p>
    <w:p w:rsidR="00AC3B22" w:rsidRPr="00AC3B22" w:rsidRDefault="00AC3B22" w:rsidP="00050C2B">
      <w:pPr>
        <w:jc w:val="both"/>
        <w:rPr>
          <w:sz w:val="24"/>
          <w:szCs w:val="24"/>
        </w:rPr>
      </w:pPr>
      <w:r w:rsidRPr="00713632">
        <w:rPr>
          <w:i/>
          <w:sz w:val="24"/>
          <w:szCs w:val="24"/>
        </w:rPr>
        <w:t>Pre-</w:t>
      </w:r>
      <w:proofErr w:type="spellStart"/>
      <w:r w:rsidRPr="00713632">
        <w:rPr>
          <w:i/>
          <w:sz w:val="24"/>
          <w:szCs w:val="24"/>
        </w:rPr>
        <w:t>emergentná</w:t>
      </w:r>
      <w:proofErr w:type="spellEnd"/>
      <w:r w:rsidRPr="00713632">
        <w:rPr>
          <w:i/>
          <w:sz w:val="24"/>
          <w:szCs w:val="24"/>
        </w:rPr>
        <w:t xml:space="preserve"> aplikácia</w:t>
      </w:r>
      <w:r w:rsidRPr="00AC3B22">
        <w:rPr>
          <w:sz w:val="24"/>
          <w:szCs w:val="24"/>
        </w:rPr>
        <w:t>:</w:t>
      </w:r>
    </w:p>
    <w:p w:rsidR="008F76E5" w:rsidRPr="00E951AA" w:rsidRDefault="00C5123C" w:rsidP="00C5123C">
      <w:pPr>
        <w:ind w:left="709" w:hanging="709"/>
        <w:jc w:val="both"/>
        <w:rPr>
          <w:b/>
          <w:sz w:val="24"/>
          <w:szCs w:val="24"/>
        </w:rPr>
      </w:pPr>
      <w:proofErr w:type="spellStart"/>
      <w:r w:rsidRPr="00A33405">
        <w:rPr>
          <w:b/>
          <w:sz w:val="24"/>
          <w:szCs w:val="24"/>
        </w:rPr>
        <w:t>SPe</w:t>
      </w:r>
      <w:proofErr w:type="spellEnd"/>
      <w:r w:rsidRPr="00A33405">
        <w:rPr>
          <w:b/>
          <w:sz w:val="24"/>
          <w:szCs w:val="24"/>
        </w:rPr>
        <w:t xml:space="preserve"> 3</w:t>
      </w:r>
      <w:r w:rsidR="00A33405" w:rsidRPr="00A33405">
        <w:rPr>
          <w:b/>
          <w:sz w:val="24"/>
          <w:szCs w:val="24"/>
        </w:rPr>
        <w:tab/>
      </w:r>
      <w:r w:rsidRPr="00E951AA">
        <w:rPr>
          <w:b/>
          <w:sz w:val="24"/>
          <w:szCs w:val="24"/>
        </w:rPr>
        <w:t>Z dôvodu ochrany vodných organizmov udržiavajte medzi ošetrovanou plochou a</w:t>
      </w:r>
      <w:r w:rsidR="00AC3B22" w:rsidRPr="00E951AA">
        <w:rPr>
          <w:b/>
          <w:sz w:val="24"/>
          <w:szCs w:val="24"/>
        </w:rPr>
        <w:t> </w:t>
      </w:r>
      <w:r w:rsidRPr="00E951AA">
        <w:rPr>
          <w:b/>
          <w:sz w:val="24"/>
          <w:szCs w:val="24"/>
        </w:rPr>
        <w:t xml:space="preserve">povrchovými vodnými plochami ochranný pás zeme v dĺžke </w:t>
      </w:r>
      <w:r w:rsidR="00AC3B22" w:rsidRPr="00E951AA">
        <w:rPr>
          <w:b/>
          <w:sz w:val="24"/>
          <w:szCs w:val="24"/>
        </w:rPr>
        <w:t>4 m</w:t>
      </w:r>
      <w:r w:rsidRPr="00E951AA">
        <w:rPr>
          <w:b/>
          <w:sz w:val="24"/>
          <w:szCs w:val="24"/>
        </w:rPr>
        <w:t>.</w:t>
      </w:r>
    </w:p>
    <w:p w:rsidR="00AC3B22" w:rsidRPr="00AC3B22" w:rsidRDefault="00AC3B22" w:rsidP="00AC3B22">
      <w:pPr>
        <w:jc w:val="both"/>
        <w:rPr>
          <w:sz w:val="24"/>
          <w:szCs w:val="24"/>
        </w:rPr>
      </w:pPr>
      <w:r w:rsidRPr="00713632">
        <w:rPr>
          <w:i/>
          <w:sz w:val="24"/>
          <w:szCs w:val="24"/>
        </w:rPr>
        <w:t>Post-</w:t>
      </w:r>
      <w:proofErr w:type="spellStart"/>
      <w:r w:rsidRPr="00713632">
        <w:rPr>
          <w:i/>
          <w:sz w:val="24"/>
          <w:szCs w:val="24"/>
        </w:rPr>
        <w:t>emergentná</w:t>
      </w:r>
      <w:proofErr w:type="spellEnd"/>
      <w:r w:rsidRPr="00713632">
        <w:rPr>
          <w:i/>
          <w:sz w:val="24"/>
          <w:szCs w:val="24"/>
        </w:rPr>
        <w:t xml:space="preserve"> aplikácia</w:t>
      </w:r>
      <w:r w:rsidRPr="00AC3B22">
        <w:rPr>
          <w:sz w:val="24"/>
          <w:szCs w:val="24"/>
        </w:rPr>
        <w:t>:</w:t>
      </w:r>
    </w:p>
    <w:p w:rsidR="00AC3B22" w:rsidRDefault="00AC3B22" w:rsidP="00AC3B22">
      <w:pPr>
        <w:ind w:left="709" w:hanging="709"/>
        <w:jc w:val="both"/>
        <w:rPr>
          <w:sz w:val="24"/>
          <w:szCs w:val="24"/>
        </w:rPr>
      </w:pPr>
      <w:proofErr w:type="spellStart"/>
      <w:r w:rsidRPr="00C5123C">
        <w:rPr>
          <w:b/>
          <w:sz w:val="24"/>
          <w:szCs w:val="24"/>
        </w:rPr>
        <w:t>SPe</w:t>
      </w:r>
      <w:proofErr w:type="spellEnd"/>
      <w:r w:rsidRPr="00C5123C">
        <w:rPr>
          <w:b/>
          <w:sz w:val="24"/>
          <w:szCs w:val="24"/>
        </w:rPr>
        <w:t xml:space="preserve"> 3</w:t>
      </w:r>
      <w:r w:rsidR="00A33405">
        <w:rPr>
          <w:b/>
          <w:sz w:val="24"/>
          <w:szCs w:val="24"/>
        </w:rPr>
        <w:tab/>
      </w:r>
      <w:r w:rsidRPr="00E951AA">
        <w:rPr>
          <w:b/>
          <w:sz w:val="24"/>
          <w:szCs w:val="24"/>
        </w:rPr>
        <w:t xml:space="preserve">Z dôvodu ochrany vodných organizmov udržiavajte medzi ošetrovanou plochou a povrchovými vodnými plochami ochranný pás zeme v dĺžke 5 m </w:t>
      </w:r>
      <w:r w:rsidRPr="00E951AA">
        <w:rPr>
          <w:b/>
          <w:bCs/>
          <w:kern w:val="24"/>
          <w:sz w:val="24"/>
          <w:szCs w:val="24"/>
          <w:lang w:eastAsia="cs-CZ"/>
        </w:rPr>
        <w:t>(4 m s 50%, 75% a</w:t>
      </w:r>
      <w:r w:rsidR="00E11192" w:rsidRPr="00E951AA">
        <w:rPr>
          <w:b/>
          <w:bCs/>
          <w:kern w:val="24"/>
          <w:sz w:val="24"/>
          <w:szCs w:val="24"/>
          <w:lang w:eastAsia="cs-CZ"/>
        </w:rPr>
        <w:t> </w:t>
      </w:r>
      <w:r w:rsidRPr="00E951AA">
        <w:rPr>
          <w:b/>
          <w:bCs/>
          <w:kern w:val="24"/>
          <w:sz w:val="24"/>
          <w:szCs w:val="24"/>
          <w:lang w:eastAsia="cs-CZ"/>
        </w:rPr>
        <w:t>90% redukciou</w:t>
      </w:r>
      <w:r w:rsidR="00054EBE" w:rsidRPr="00E951AA">
        <w:rPr>
          <w:b/>
          <w:bCs/>
          <w:kern w:val="24"/>
          <w:sz w:val="24"/>
          <w:szCs w:val="24"/>
          <w:lang w:eastAsia="cs-CZ"/>
        </w:rPr>
        <w:t>)</w:t>
      </w:r>
      <w:r w:rsidRPr="00E951AA">
        <w:rPr>
          <w:b/>
          <w:sz w:val="24"/>
          <w:szCs w:val="24"/>
        </w:rPr>
        <w:t>.</w:t>
      </w:r>
    </w:p>
    <w:p w:rsidR="007544F9" w:rsidRPr="00AC3B22" w:rsidRDefault="007544F9" w:rsidP="00AC3B22">
      <w:pPr>
        <w:ind w:left="709" w:hanging="709"/>
        <w:jc w:val="both"/>
        <w:rPr>
          <w:sz w:val="24"/>
          <w:szCs w:val="24"/>
        </w:rPr>
      </w:pPr>
    </w:p>
    <w:p w:rsidR="007544F9" w:rsidRPr="00E951AA" w:rsidRDefault="007544F9" w:rsidP="007544F9">
      <w:pPr>
        <w:tabs>
          <w:tab w:val="left" w:pos="840"/>
        </w:tabs>
        <w:autoSpaceDE/>
        <w:autoSpaceDN/>
        <w:ind w:left="851" w:hanging="851"/>
        <w:jc w:val="both"/>
        <w:rPr>
          <w:b/>
          <w:sz w:val="24"/>
          <w:szCs w:val="24"/>
          <w:lang w:eastAsia="en-US"/>
        </w:rPr>
      </w:pPr>
      <w:r w:rsidRPr="005B27AB">
        <w:rPr>
          <w:b/>
          <w:sz w:val="24"/>
          <w:szCs w:val="24"/>
          <w:lang w:eastAsia="en-US"/>
        </w:rPr>
        <w:t>Z4</w:t>
      </w:r>
      <w:r w:rsidRPr="005B27AB">
        <w:rPr>
          <w:sz w:val="24"/>
          <w:szCs w:val="24"/>
          <w:lang w:eastAsia="en-US"/>
        </w:rPr>
        <w:t xml:space="preserve"> </w:t>
      </w:r>
      <w:r w:rsidRPr="005B27AB">
        <w:rPr>
          <w:sz w:val="24"/>
          <w:szCs w:val="24"/>
          <w:lang w:eastAsia="en-US"/>
        </w:rPr>
        <w:tab/>
      </w:r>
      <w:r w:rsidR="00A33405" w:rsidRPr="00E951AA">
        <w:rPr>
          <w:b/>
          <w:sz w:val="24"/>
          <w:szCs w:val="24"/>
          <w:lang w:eastAsia="en-US"/>
        </w:rPr>
        <w:t>Riziko vyplývajúce z použitia prípravku pri dodržaní predpísanej dávky alebo koncentrácie je pre domáce, hospodárske a voľne žijúce zvieratá relatívne prijateľné.</w:t>
      </w:r>
    </w:p>
    <w:p w:rsidR="007544F9" w:rsidRPr="00E951AA" w:rsidRDefault="007544F9" w:rsidP="007544F9">
      <w:pPr>
        <w:tabs>
          <w:tab w:val="left" w:pos="840"/>
        </w:tabs>
        <w:autoSpaceDE/>
        <w:autoSpaceDN/>
        <w:ind w:left="851" w:hanging="851"/>
        <w:jc w:val="both"/>
        <w:rPr>
          <w:b/>
          <w:sz w:val="24"/>
          <w:szCs w:val="24"/>
          <w:lang w:eastAsia="en-US"/>
        </w:rPr>
      </w:pPr>
      <w:r w:rsidRPr="00A33405">
        <w:rPr>
          <w:b/>
          <w:sz w:val="24"/>
          <w:szCs w:val="24"/>
          <w:lang w:eastAsia="en-US"/>
        </w:rPr>
        <w:t>Vt5</w:t>
      </w:r>
      <w:r w:rsidRPr="00E951AA">
        <w:rPr>
          <w:b/>
          <w:sz w:val="24"/>
          <w:szCs w:val="24"/>
          <w:lang w:eastAsia="en-US"/>
        </w:rPr>
        <w:t xml:space="preserve"> </w:t>
      </w:r>
      <w:r w:rsidRPr="00E951AA">
        <w:rPr>
          <w:b/>
          <w:sz w:val="24"/>
          <w:szCs w:val="24"/>
          <w:lang w:eastAsia="en-US"/>
        </w:rPr>
        <w:tab/>
      </w:r>
      <w:r w:rsidR="00A33405" w:rsidRPr="00A33405">
        <w:rPr>
          <w:b/>
          <w:sz w:val="24"/>
          <w:szCs w:val="24"/>
          <w:lang w:eastAsia="en-US"/>
        </w:rPr>
        <w:t>Riziko vyplývajúce z použitia prípravku pri dodržaní predpísanej dávky alebo koncentrácie je pre vtáky prijateľné.</w:t>
      </w:r>
      <w:r w:rsidR="00A33405" w:rsidRPr="00A33405">
        <w:rPr>
          <w:b/>
          <w:sz w:val="24"/>
          <w:szCs w:val="24"/>
          <w:lang w:eastAsia="en-US"/>
        </w:rPr>
        <w:tab/>
      </w:r>
    </w:p>
    <w:p w:rsidR="007544F9" w:rsidRPr="00E951AA" w:rsidRDefault="007544F9" w:rsidP="007544F9">
      <w:pPr>
        <w:tabs>
          <w:tab w:val="left" w:pos="840"/>
        </w:tabs>
        <w:autoSpaceDE/>
        <w:autoSpaceDN/>
        <w:ind w:left="851" w:hanging="851"/>
        <w:jc w:val="both"/>
        <w:rPr>
          <w:b/>
          <w:sz w:val="24"/>
          <w:szCs w:val="24"/>
          <w:lang w:eastAsia="en-US"/>
        </w:rPr>
      </w:pPr>
      <w:r w:rsidRPr="00A33405">
        <w:rPr>
          <w:b/>
          <w:sz w:val="24"/>
          <w:szCs w:val="24"/>
          <w:lang w:eastAsia="en-US"/>
        </w:rPr>
        <w:t>Vo1</w:t>
      </w:r>
      <w:r w:rsidRPr="00E951AA">
        <w:rPr>
          <w:b/>
          <w:sz w:val="24"/>
          <w:szCs w:val="24"/>
          <w:lang w:eastAsia="en-US"/>
        </w:rPr>
        <w:tab/>
      </w:r>
      <w:r w:rsidR="00A33405" w:rsidRPr="00A33405">
        <w:rPr>
          <w:b/>
          <w:sz w:val="24"/>
          <w:szCs w:val="24"/>
          <w:lang w:eastAsia="en-US"/>
        </w:rPr>
        <w:t>Pre ryby a ostatné vodné organizmy mimoriadne jedovatý</w:t>
      </w:r>
      <w:r w:rsidR="00A33405" w:rsidRPr="00A33405">
        <w:rPr>
          <w:b/>
          <w:sz w:val="24"/>
          <w:szCs w:val="24"/>
          <w:lang w:eastAsia="en-US"/>
        </w:rPr>
        <w:tab/>
      </w:r>
    </w:p>
    <w:p w:rsidR="007544F9" w:rsidRPr="00E951AA" w:rsidRDefault="007544F9" w:rsidP="007544F9">
      <w:pPr>
        <w:tabs>
          <w:tab w:val="left" w:pos="840"/>
        </w:tabs>
        <w:autoSpaceDE/>
        <w:autoSpaceDN/>
        <w:ind w:left="851" w:hanging="851"/>
        <w:jc w:val="both"/>
        <w:rPr>
          <w:b/>
          <w:sz w:val="24"/>
          <w:szCs w:val="24"/>
          <w:lang w:eastAsia="en-US"/>
        </w:rPr>
      </w:pPr>
      <w:r w:rsidRPr="00A33405">
        <w:rPr>
          <w:b/>
          <w:sz w:val="24"/>
          <w:szCs w:val="24"/>
          <w:lang w:eastAsia="en-US"/>
        </w:rPr>
        <w:t>V3</w:t>
      </w:r>
      <w:r w:rsidRPr="00E951AA">
        <w:rPr>
          <w:b/>
          <w:sz w:val="24"/>
          <w:szCs w:val="24"/>
          <w:lang w:eastAsia="en-US"/>
        </w:rPr>
        <w:t xml:space="preserve"> </w:t>
      </w:r>
      <w:r w:rsidRPr="00E951AA">
        <w:rPr>
          <w:b/>
          <w:sz w:val="24"/>
          <w:szCs w:val="24"/>
          <w:lang w:eastAsia="en-US"/>
        </w:rPr>
        <w:tab/>
      </w:r>
      <w:r w:rsidR="00A33405" w:rsidRPr="00A33405">
        <w:rPr>
          <w:b/>
          <w:sz w:val="24"/>
          <w:szCs w:val="24"/>
          <w:lang w:eastAsia="en-US"/>
        </w:rPr>
        <w:t>Riziko prípravku je prijateľné pre dážďovky a iné pôdne makroorganizmy.</w:t>
      </w:r>
      <w:r w:rsidR="00A33405" w:rsidRPr="00A33405">
        <w:rPr>
          <w:b/>
          <w:sz w:val="24"/>
          <w:szCs w:val="24"/>
          <w:lang w:eastAsia="en-US"/>
        </w:rPr>
        <w:tab/>
      </w:r>
    </w:p>
    <w:p w:rsidR="007544F9" w:rsidRDefault="007544F9" w:rsidP="00C5123C">
      <w:pPr>
        <w:jc w:val="both"/>
        <w:rPr>
          <w:b/>
          <w:sz w:val="24"/>
          <w:szCs w:val="24"/>
        </w:rPr>
      </w:pPr>
    </w:p>
    <w:p w:rsidR="00050C2B" w:rsidRDefault="00050C2B" w:rsidP="00050C2B">
      <w:pPr>
        <w:jc w:val="both"/>
        <w:rPr>
          <w:b/>
          <w:sz w:val="24"/>
          <w:szCs w:val="24"/>
        </w:rPr>
      </w:pPr>
      <w:r w:rsidRPr="00D802B4">
        <w:rPr>
          <w:b/>
          <w:sz w:val="24"/>
          <w:szCs w:val="24"/>
        </w:rPr>
        <w:t>Zákaz používania prípravku v 1. ochrannom pásme zdrojov pitných vôd!</w:t>
      </w:r>
    </w:p>
    <w:p w:rsidR="00050C2B" w:rsidRDefault="0045341E" w:rsidP="009331B3">
      <w:pPr>
        <w:ind w:left="851" w:hanging="851"/>
        <w:jc w:val="both"/>
        <w:rPr>
          <w:sz w:val="24"/>
          <w:szCs w:val="24"/>
        </w:rPr>
      </w:pPr>
      <w:r w:rsidRPr="00713632">
        <w:rPr>
          <w:b/>
          <w:sz w:val="24"/>
          <w:szCs w:val="24"/>
        </w:rPr>
        <w:t>PHO</w:t>
      </w:r>
      <w:r w:rsidR="00864178" w:rsidRPr="00713632">
        <w:rPr>
          <w:b/>
          <w:sz w:val="24"/>
          <w:szCs w:val="24"/>
        </w:rPr>
        <w:t xml:space="preserve"> 1</w:t>
      </w:r>
      <w:r w:rsidR="00864178" w:rsidRPr="00713632">
        <w:rPr>
          <w:b/>
          <w:sz w:val="24"/>
          <w:szCs w:val="24"/>
        </w:rPr>
        <w:tab/>
        <w:t>Prípravok</w:t>
      </w:r>
      <w:r w:rsidR="00864178" w:rsidRPr="008F76E5">
        <w:rPr>
          <w:b/>
          <w:sz w:val="24"/>
          <w:szCs w:val="24"/>
        </w:rPr>
        <w:t xml:space="preserve"> je vylúčený z použitia vo vnútornej časti 2. ochranného pásma zdrojov </w:t>
      </w:r>
      <w:r w:rsidR="00864178" w:rsidRPr="00A33405">
        <w:rPr>
          <w:b/>
          <w:sz w:val="24"/>
          <w:szCs w:val="24"/>
        </w:rPr>
        <w:t>podzemných vôd a povrchových vôd</w:t>
      </w:r>
      <w:r w:rsidR="00864178" w:rsidRPr="00E951AA">
        <w:rPr>
          <w:b/>
          <w:sz w:val="24"/>
          <w:szCs w:val="24"/>
        </w:rPr>
        <w:t>; ak nie je v konkrétnych prípadoch 2. ochranné pásmo rozdelené na vnútornú a vonkajšiu časť, platí zákaz pre celé 2. ochranné pásmo.</w:t>
      </w:r>
    </w:p>
    <w:p w:rsidR="001E4E59" w:rsidRPr="001E4E59" w:rsidRDefault="00864178" w:rsidP="00864178">
      <w:pPr>
        <w:jc w:val="both"/>
        <w:rPr>
          <w:b/>
          <w:sz w:val="24"/>
          <w:szCs w:val="24"/>
        </w:rPr>
      </w:pPr>
      <w:r w:rsidRPr="001E4E59">
        <w:rPr>
          <w:b/>
          <w:sz w:val="24"/>
          <w:szCs w:val="24"/>
        </w:rPr>
        <w:t xml:space="preserve">Neaplikujte v blízkosti hladín tečúcich a stojatých vôd! </w:t>
      </w:r>
      <w:r w:rsidR="001E4E59" w:rsidRPr="001E4E59">
        <w:rPr>
          <w:b/>
          <w:sz w:val="24"/>
          <w:szCs w:val="24"/>
        </w:rPr>
        <w:t>Nepripusťte dopad priameho postreku ani úletu do vodných tokov a prirodzených aj umelých recipientov povrchových vôd a vodných plôch. Dodržujte ochrannú zónu (neošetrené pásmo)!</w:t>
      </w:r>
    </w:p>
    <w:p w:rsidR="00864178" w:rsidRPr="001E4E59" w:rsidRDefault="00864178" w:rsidP="00864178">
      <w:pPr>
        <w:jc w:val="both"/>
        <w:rPr>
          <w:b/>
          <w:sz w:val="24"/>
          <w:szCs w:val="24"/>
        </w:rPr>
      </w:pPr>
      <w:r w:rsidRPr="001E4E59">
        <w:rPr>
          <w:b/>
          <w:sz w:val="24"/>
          <w:szCs w:val="24"/>
        </w:rPr>
        <w:t>Zabráňte kontaminácii vôd samovoľným splavením prípravku z ošetrených plôch ! Zákaz vylievania prípravku a jeho zvyškov do verejnej kanalizácie.</w:t>
      </w:r>
    </w:p>
    <w:p w:rsidR="001E4E59" w:rsidRPr="00864178" w:rsidRDefault="001E4E59" w:rsidP="00864178">
      <w:pPr>
        <w:jc w:val="both"/>
        <w:rPr>
          <w:b/>
          <w:sz w:val="24"/>
          <w:szCs w:val="24"/>
        </w:rPr>
      </w:pPr>
      <w:r w:rsidRPr="001E4E59">
        <w:rPr>
          <w:b/>
          <w:sz w:val="24"/>
          <w:szCs w:val="24"/>
        </w:rPr>
        <w:t xml:space="preserve">Dbajte na to, aby sa prípravok v žiadnom prípade nedostal do tečúcich a stojatých vôd </w:t>
      </w:r>
      <w:r w:rsidR="00A33405" w:rsidRPr="001E4E59">
        <w:rPr>
          <w:b/>
          <w:sz w:val="24"/>
          <w:szCs w:val="24"/>
        </w:rPr>
        <w:t>vo</w:t>
      </w:r>
      <w:r w:rsidR="00A33405">
        <w:rPr>
          <w:b/>
          <w:sz w:val="24"/>
          <w:szCs w:val="24"/>
        </w:rPr>
        <w:t> </w:t>
      </w:r>
      <w:r w:rsidRPr="001E4E59">
        <w:rPr>
          <w:b/>
          <w:sz w:val="24"/>
          <w:szCs w:val="24"/>
        </w:rPr>
        <w:t>voľnej prírode!</w:t>
      </w:r>
    </w:p>
    <w:p w:rsidR="006D4559" w:rsidRDefault="008A15F5" w:rsidP="005D3B97">
      <w:pPr>
        <w:ind w:right="-1"/>
        <w:jc w:val="both"/>
        <w:rPr>
          <w:sz w:val="24"/>
          <w:szCs w:val="24"/>
        </w:rPr>
      </w:pPr>
      <w:r w:rsidRPr="008A15F5">
        <w:rPr>
          <w:sz w:val="24"/>
          <w:szCs w:val="24"/>
        </w:rPr>
        <w:t>PRÍPRAVOK V TOMTO VEĽKOSPOTREBITEĽSKOM BALENÍ NESMIE BYŤ PONÚKANÝ ALEBO PREDÁVANÝ ŠIROKEJ VEREJNOSTI!</w:t>
      </w:r>
    </w:p>
    <w:p w:rsidR="006D4559" w:rsidRDefault="006D4559" w:rsidP="005D3B97">
      <w:pPr>
        <w:ind w:right="-1"/>
        <w:jc w:val="both"/>
        <w:rPr>
          <w:sz w:val="24"/>
          <w:szCs w:val="24"/>
        </w:rPr>
      </w:pPr>
    </w:p>
    <w:tbl>
      <w:tblPr>
        <w:tblW w:w="0" w:type="auto"/>
        <w:tblInd w:w="-34" w:type="dxa"/>
        <w:tblLook w:val="00A0" w:firstRow="1" w:lastRow="0" w:firstColumn="1" w:lastColumn="0" w:noHBand="0" w:noVBand="0"/>
      </w:tblPr>
      <w:tblGrid>
        <w:gridCol w:w="3553"/>
        <w:gridCol w:w="5695"/>
      </w:tblGrid>
      <w:tr w:rsidR="00A33405" w:rsidRPr="00D802B4" w:rsidTr="00D2041C">
        <w:tc>
          <w:tcPr>
            <w:tcW w:w="3686" w:type="dxa"/>
            <w:shd w:val="clear" w:color="auto" w:fill="auto"/>
          </w:tcPr>
          <w:p w:rsidR="00A33405" w:rsidRPr="00D802B4" w:rsidRDefault="00A33405" w:rsidP="00A33405">
            <w:pPr>
              <w:rPr>
                <w:b/>
                <w:bCs/>
                <w:sz w:val="24"/>
                <w:szCs w:val="24"/>
              </w:rPr>
            </w:pPr>
            <w:r w:rsidRPr="00D802B4">
              <w:rPr>
                <w:b/>
                <w:bCs/>
                <w:sz w:val="24"/>
                <w:szCs w:val="24"/>
              </w:rPr>
              <w:t xml:space="preserve">Držiteľ autorizácie: </w:t>
            </w:r>
          </w:p>
        </w:tc>
        <w:tc>
          <w:tcPr>
            <w:tcW w:w="5954" w:type="dxa"/>
            <w:tcBorders>
              <w:left w:val="nil"/>
            </w:tcBorders>
            <w:shd w:val="clear" w:color="auto" w:fill="auto"/>
          </w:tcPr>
          <w:p w:rsidR="00A33405" w:rsidRDefault="00A33405" w:rsidP="00D2041C">
            <w:pPr>
              <w:tabs>
                <w:tab w:val="left" w:pos="3969"/>
              </w:tabs>
              <w:rPr>
                <w:sz w:val="24"/>
                <w:szCs w:val="24"/>
              </w:rPr>
            </w:pPr>
            <w:proofErr w:type="spellStart"/>
            <w:r w:rsidRPr="005446AF">
              <w:rPr>
                <w:sz w:val="24"/>
                <w:szCs w:val="24"/>
              </w:rPr>
              <w:t>Dow</w:t>
            </w:r>
            <w:proofErr w:type="spellEnd"/>
            <w:r w:rsidRPr="005446AF">
              <w:rPr>
                <w:sz w:val="24"/>
                <w:szCs w:val="24"/>
              </w:rPr>
              <w:t xml:space="preserve"> </w:t>
            </w:r>
            <w:proofErr w:type="spellStart"/>
            <w:r w:rsidRPr="005446AF">
              <w:rPr>
                <w:sz w:val="24"/>
                <w:szCs w:val="24"/>
              </w:rPr>
              <w:t>AgroSciences</w:t>
            </w:r>
            <w:proofErr w:type="spellEnd"/>
            <w:r w:rsidRPr="005446AF">
              <w:rPr>
                <w:sz w:val="24"/>
                <w:szCs w:val="24"/>
              </w:rPr>
              <w:t xml:space="preserve"> </w:t>
            </w:r>
            <w:proofErr w:type="spellStart"/>
            <w:r w:rsidRPr="005446AF">
              <w:rPr>
                <w:sz w:val="24"/>
                <w:szCs w:val="24"/>
              </w:rPr>
              <w:t>s.r.o</w:t>
            </w:r>
            <w:proofErr w:type="spellEnd"/>
            <w:r w:rsidRPr="005446AF">
              <w:rPr>
                <w:sz w:val="24"/>
                <w:szCs w:val="24"/>
              </w:rPr>
              <w:t>. - organizačná zložka</w:t>
            </w:r>
          </w:p>
          <w:p w:rsidR="00A33405" w:rsidRDefault="00A33405" w:rsidP="00D2041C">
            <w:pPr>
              <w:tabs>
                <w:tab w:val="left" w:pos="3969"/>
              </w:tabs>
              <w:rPr>
                <w:sz w:val="24"/>
                <w:szCs w:val="24"/>
              </w:rPr>
            </w:pPr>
            <w:r w:rsidRPr="005446AF">
              <w:rPr>
                <w:sz w:val="24"/>
                <w:szCs w:val="24"/>
              </w:rPr>
              <w:t>Hlavné námestie 3, 811 01 Bratislava</w:t>
            </w:r>
          </w:p>
          <w:p w:rsidR="00A33405" w:rsidRPr="00D802B4" w:rsidRDefault="00A33405" w:rsidP="00D2041C">
            <w:pPr>
              <w:tabs>
                <w:tab w:val="left" w:pos="3969"/>
              </w:tabs>
              <w:rPr>
                <w:bCs/>
                <w:color w:val="A6A6A6" w:themeColor="background1" w:themeShade="A6"/>
                <w:sz w:val="24"/>
                <w:szCs w:val="24"/>
              </w:rPr>
            </w:pPr>
            <w:r>
              <w:rPr>
                <w:sz w:val="24"/>
                <w:szCs w:val="24"/>
              </w:rPr>
              <w:t>Slovenská republika</w:t>
            </w:r>
          </w:p>
        </w:tc>
      </w:tr>
      <w:tr w:rsidR="00A33405" w:rsidRPr="00D802B4" w:rsidTr="00D2041C">
        <w:tc>
          <w:tcPr>
            <w:tcW w:w="3686" w:type="dxa"/>
            <w:shd w:val="clear" w:color="auto" w:fill="auto"/>
          </w:tcPr>
          <w:p w:rsidR="00A33405" w:rsidRPr="00D802B4" w:rsidRDefault="00A33405" w:rsidP="00A33405">
            <w:pPr>
              <w:rPr>
                <w:b/>
                <w:bCs/>
                <w:sz w:val="24"/>
                <w:szCs w:val="24"/>
              </w:rPr>
            </w:pPr>
          </w:p>
        </w:tc>
        <w:tc>
          <w:tcPr>
            <w:tcW w:w="5954" w:type="dxa"/>
            <w:tcBorders>
              <w:left w:val="nil"/>
            </w:tcBorders>
            <w:shd w:val="clear" w:color="auto" w:fill="auto"/>
          </w:tcPr>
          <w:p w:rsidR="00A33405" w:rsidRPr="005446AF" w:rsidRDefault="00A33405" w:rsidP="00D2041C">
            <w:pPr>
              <w:tabs>
                <w:tab w:val="left" w:pos="3969"/>
              </w:tabs>
              <w:rPr>
                <w:sz w:val="24"/>
                <w:szCs w:val="24"/>
              </w:rPr>
            </w:pPr>
          </w:p>
        </w:tc>
      </w:tr>
      <w:tr w:rsidR="00A33405" w:rsidRPr="00D802B4" w:rsidTr="00D2041C">
        <w:tc>
          <w:tcPr>
            <w:tcW w:w="3686" w:type="dxa"/>
            <w:shd w:val="clear" w:color="auto" w:fill="auto"/>
          </w:tcPr>
          <w:p w:rsidR="00A33405" w:rsidRPr="00D802B4" w:rsidRDefault="00A33405" w:rsidP="00A33405">
            <w:pPr>
              <w:rPr>
                <w:b/>
                <w:bCs/>
                <w:sz w:val="24"/>
                <w:szCs w:val="24"/>
              </w:rPr>
            </w:pPr>
            <w:r>
              <w:rPr>
                <w:b/>
                <w:sz w:val="24"/>
                <w:szCs w:val="24"/>
              </w:rPr>
              <w:t>Číslo autorizácie</w:t>
            </w:r>
            <w:r w:rsidRPr="005446AF">
              <w:rPr>
                <w:b/>
                <w:sz w:val="24"/>
                <w:szCs w:val="24"/>
              </w:rPr>
              <w:t xml:space="preserve"> ÚKSUP:</w:t>
            </w:r>
          </w:p>
        </w:tc>
        <w:tc>
          <w:tcPr>
            <w:tcW w:w="5954" w:type="dxa"/>
            <w:tcBorders>
              <w:left w:val="nil"/>
            </w:tcBorders>
            <w:shd w:val="clear" w:color="auto" w:fill="auto"/>
          </w:tcPr>
          <w:p w:rsidR="00A33405" w:rsidRPr="005446AF" w:rsidRDefault="00A33405" w:rsidP="00D2041C">
            <w:pPr>
              <w:tabs>
                <w:tab w:val="left" w:pos="3969"/>
              </w:tabs>
              <w:rPr>
                <w:sz w:val="24"/>
                <w:szCs w:val="24"/>
              </w:rPr>
            </w:pPr>
            <w:r w:rsidRPr="00E51963">
              <w:rPr>
                <w:b/>
                <w:sz w:val="28"/>
                <w:szCs w:val="28"/>
              </w:rPr>
              <w:t>14-11-1470</w:t>
            </w:r>
          </w:p>
        </w:tc>
      </w:tr>
      <w:tr w:rsidR="00A33405" w:rsidRPr="00D802B4" w:rsidTr="00D2041C">
        <w:tc>
          <w:tcPr>
            <w:tcW w:w="3686" w:type="dxa"/>
            <w:shd w:val="clear" w:color="auto" w:fill="auto"/>
          </w:tcPr>
          <w:p w:rsidR="00A33405" w:rsidRPr="00D802B4" w:rsidRDefault="00A33405" w:rsidP="00A33405">
            <w:pPr>
              <w:rPr>
                <w:b/>
                <w:bCs/>
                <w:sz w:val="24"/>
                <w:szCs w:val="24"/>
              </w:rPr>
            </w:pPr>
          </w:p>
        </w:tc>
        <w:tc>
          <w:tcPr>
            <w:tcW w:w="5954" w:type="dxa"/>
            <w:tcBorders>
              <w:left w:val="nil"/>
            </w:tcBorders>
            <w:shd w:val="clear" w:color="auto" w:fill="auto"/>
          </w:tcPr>
          <w:p w:rsidR="00A33405" w:rsidRPr="005446AF" w:rsidRDefault="00A33405" w:rsidP="00D2041C">
            <w:pPr>
              <w:tabs>
                <w:tab w:val="left" w:pos="3969"/>
              </w:tabs>
              <w:rPr>
                <w:sz w:val="24"/>
                <w:szCs w:val="24"/>
              </w:rPr>
            </w:pPr>
          </w:p>
        </w:tc>
      </w:tr>
      <w:tr w:rsidR="00A33405" w:rsidRPr="00D802B4" w:rsidTr="00D2041C">
        <w:tc>
          <w:tcPr>
            <w:tcW w:w="3686" w:type="dxa"/>
            <w:shd w:val="clear" w:color="auto" w:fill="auto"/>
          </w:tcPr>
          <w:p w:rsidR="00A33405" w:rsidRPr="00D802B4" w:rsidRDefault="00A33405" w:rsidP="00A33405">
            <w:pPr>
              <w:rPr>
                <w:b/>
                <w:bCs/>
                <w:sz w:val="24"/>
                <w:szCs w:val="24"/>
              </w:rPr>
            </w:pPr>
            <w:r w:rsidRPr="00BF5791">
              <w:rPr>
                <w:b/>
                <w:sz w:val="24"/>
                <w:szCs w:val="24"/>
              </w:rPr>
              <w:t>Dátum výroby:</w:t>
            </w:r>
          </w:p>
        </w:tc>
        <w:tc>
          <w:tcPr>
            <w:tcW w:w="5954" w:type="dxa"/>
            <w:tcBorders>
              <w:left w:val="nil"/>
            </w:tcBorders>
            <w:shd w:val="clear" w:color="auto" w:fill="auto"/>
          </w:tcPr>
          <w:p w:rsidR="00A33405" w:rsidRPr="005446AF" w:rsidRDefault="00A33405" w:rsidP="00D2041C">
            <w:pPr>
              <w:tabs>
                <w:tab w:val="left" w:pos="3969"/>
              </w:tabs>
              <w:rPr>
                <w:sz w:val="24"/>
                <w:szCs w:val="24"/>
              </w:rPr>
            </w:pPr>
            <w:r w:rsidRPr="00BF5791">
              <w:rPr>
                <w:sz w:val="24"/>
                <w:szCs w:val="24"/>
              </w:rPr>
              <w:t>uvedené na obale</w:t>
            </w:r>
          </w:p>
        </w:tc>
      </w:tr>
      <w:tr w:rsidR="00A33405" w:rsidRPr="00D802B4" w:rsidTr="00D2041C">
        <w:tc>
          <w:tcPr>
            <w:tcW w:w="3686" w:type="dxa"/>
            <w:shd w:val="clear" w:color="auto" w:fill="auto"/>
          </w:tcPr>
          <w:p w:rsidR="00A33405" w:rsidRPr="00BF5791" w:rsidRDefault="00A33405" w:rsidP="00A33405">
            <w:pPr>
              <w:rPr>
                <w:b/>
                <w:sz w:val="24"/>
                <w:szCs w:val="24"/>
              </w:rPr>
            </w:pPr>
            <w:r w:rsidRPr="002976D9">
              <w:rPr>
                <w:b/>
                <w:sz w:val="24"/>
                <w:szCs w:val="24"/>
              </w:rPr>
              <w:t>Číslo šarže:</w:t>
            </w:r>
          </w:p>
        </w:tc>
        <w:tc>
          <w:tcPr>
            <w:tcW w:w="5954" w:type="dxa"/>
            <w:tcBorders>
              <w:left w:val="nil"/>
            </w:tcBorders>
            <w:shd w:val="clear" w:color="auto" w:fill="auto"/>
          </w:tcPr>
          <w:p w:rsidR="00A33405" w:rsidRPr="00BF5791" w:rsidRDefault="00A33405" w:rsidP="00D2041C">
            <w:pPr>
              <w:tabs>
                <w:tab w:val="left" w:pos="3969"/>
              </w:tabs>
              <w:rPr>
                <w:sz w:val="24"/>
                <w:szCs w:val="24"/>
              </w:rPr>
            </w:pPr>
            <w:r w:rsidRPr="002976D9">
              <w:rPr>
                <w:sz w:val="24"/>
                <w:szCs w:val="24"/>
              </w:rPr>
              <w:t>uvedené na obale</w:t>
            </w:r>
          </w:p>
        </w:tc>
      </w:tr>
      <w:tr w:rsidR="00A33405" w:rsidRPr="00D802B4" w:rsidTr="00D2041C">
        <w:tc>
          <w:tcPr>
            <w:tcW w:w="3686" w:type="dxa"/>
            <w:shd w:val="clear" w:color="auto" w:fill="auto"/>
          </w:tcPr>
          <w:p w:rsidR="00A33405" w:rsidRPr="002976D9" w:rsidRDefault="00A33405" w:rsidP="00A33405">
            <w:pPr>
              <w:rPr>
                <w:b/>
                <w:sz w:val="24"/>
                <w:szCs w:val="24"/>
              </w:rPr>
            </w:pPr>
          </w:p>
        </w:tc>
        <w:tc>
          <w:tcPr>
            <w:tcW w:w="5954" w:type="dxa"/>
            <w:tcBorders>
              <w:left w:val="nil"/>
            </w:tcBorders>
            <w:shd w:val="clear" w:color="auto" w:fill="auto"/>
          </w:tcPr>
          <w:p w:rsidR="00A33405" w:rsidRPr="002976D9" w:rsidRDefault="00A33405" w:rsidP="00D2041C">
            <w:pPr>
              <w:tabs>
                <w:tab w:val="left" w:pos="3969"/>
              </w:tabs>
              <w:rPr>
                <w:sz w:val="24"/>
                <w:szCs w:val="24"/>
              </w:rPr>
            </w:pPr>
          </w:p>
        </w:tc>
      </w:tr>
      <w:tr w:rsidR="00A33405" w:rsidRPr="00D802B4" w:rsidTr="00D2041C">
        <w:tc>
          <w:tcPr>
            <w:tcW w:w="3686" w:type="dxa"/>
            <w:shd w:val="clear" w:color="auto" w:fill="auto"/>
          </w:tcPr>
          <w:p w:rsidR="00A33405" w:rsidRPr="002976D9" w:rsidRDefault="00A33405" w:rsidP="00A33405">
            <w:pPr>
              <w:rPr>
                <w:b/>
                <w:sz w:val="24"/>
                <w:szCs w:val="24"/>
              </w:rPr>
            </w:pPr>
            <w:r w:rsidRPr="000317B7">
              <w:rPr>
                <w:b/>
                <w:sz w:val="24"/>
                <w:szCs w:val="24"/>
              </w:rPr>
              <w:t>Balenie:</w:t>
            </w:r>
          </w:p>
        </w:tc>
        <w:tc>
          <w:tcPr>
            <w:tcW w:w="5954" w:type="dxa"/>
            <w:tcBorders>
              <w:left w:val="nil"/>
            </w:tcBorders>
            <w:shd w:val="clear" w:color="auto" w:fill="auto"/>
          </w:tcPr>
          <w:p w:rsidR="00A33405" w:rsidRPr="002976D9" w:rsidRDefault="00A33405" w:rsidP="00D2041C">
            <w:pPr>
              <w:tabs>
                <w:tab w:val="left" w:pos="3969"/>
              </w:tabs>
              <w:rPr>
                <w:sz w:val="24"/>
                <w:szCs w:val="24"/>
              </w:rPr>
            </w:pPr>
            <w:r>
              <w:rPr>
                <w:sz w:val="24"/>
                <w:szCs w:val="24"/>
              </w:rPr>
              <w:t>5 l, 10 l, 15 l, 20 l PET</w:t>
            </w:r>
            <w:r w:rsidRPr="000317B7">
              <w:rPr>
                <w:sz w:val="24"/>
                <w:szCs w:val="24"/>
              </w:rPr>
              <w:t xml:space="preserve"> alebo HDPE fľaša</w:t>
            </w:r>
          </w:p>
        </w:tc>
      </w:tr>
    </w:tbl>
    <w:p w:rsidR="00E51963" w:rsidRDefault="00E51963" w:rsidP="005D3B97">
      <w:pPr>
        <w:ind w:right="-1"/>
        <w:jc w:val="both"/>
        <w:rPr>
          <w:sz w:val="24"/>
          <w:szCs w:val="24"/>
        </w:rPr>
      </w:pPr>
    </w:p>
    <w:p w:rsidR="005D3B97" w:rsidRPr="00C06F97" w:rsidRDefault="005D3B97" w:rsidP="00E951AA">
      <w:pPr>
        <w:ind w:right="-1"/>
        <w:rPr>
          <w:sz w:val="24"/>
          <w:szCs w:val="24"/>
        </w:rPr>
      </w:pPr>
      <w:r w:rsidRPr="00C06F97">
        <w:rPr>
          <w:sz w:val="24"/>
          <w:szCs w:val="24"/>
        </w:rPr>
        <w:t xml:space="preserve">Informačná služba firmy </w:t>
      </w:r>
      <w:proofErr w:type="spellStart"/>
      <w:r w:rsidRPr="00C06F97">
        <w:rPr>
          <w:sz w:val="24"/>
          <w:szCs w:val="24"/>
        </w:rPr>
        <w:t>Dow</w:t>
      </w:r>
      <w:proofErr w:type="spellEnd"/>
      <w:r w:rsidRPr="00C06F97">
        <w:rPr>
          <w:sz w:val="24"/>
          <w:szCs w:val="24"/>
        </w:rPr>
        <w:t xml:space="preserve"> </w:t>
      </w:r>
      <w:proofErr w:type="spellStart"/>
      <w:r w:rsidRPr="00C06F97">
        <w:rPr>
          <w:sz w:val="24"/>
          <w:szCs w:val="24"/>
        </w:rPr>
        <w:t>AgroSciences</w:t>
      </w:r>
      <w:proofErr w:type="spellEnd"/>
      <w:r w:rsidRPr="00C06F97">
        <w:rPr>
          <w:sz w:val="24"/>
          <w:szCs w:val="24"/>
        </w:rPr>
        <w:t xml:space="preserve"> (+421)</w:t>
      </w:r>
      <w:r w:rsidR="00A33405">
        <w:rPr>
          <w:sz w:val="24"/>
          <w:szCs w:val="24"/>
        </w:rPr>
        <w:t xml:space="preserve"> </w:t>
      </w:r>
      <w:r w:rsidRPr="00C06F97">
        <w:rPr>
          <w:sz w:val="24"/>
          <w:szCs w:val="24"/>
        </w:rPr>
        <w:t>02/5443 5863.</w:t>
      </w:r>
    </w:p>
    <w:p w:rsidR="005D3B97" w:rsidRPr="00C06F97" w:rsidRDefault="005D3B97" w:rsidP="005D3B97">
      <w:pPr>
        <w:ind w:right="-1"/>
        <w:jc w:val="both"/>
        <w:rPr>
          <w:rStyle w:val="slostrany"/>
          <w:sz w:val="24"/>
          <w:szCs w:val="24"/>
        </w:rPr>
      </w:pPr>
      <w:r w:rsidRPr="00C06F97">
        <w:rPr>
          <w:sz w:val="24"/>
          <w:szCs w:val="24"/>
          <w:vertAlign w:val="superscript"/>
        </w:rPr>
        <w:t>®</w:t>
      </w:r>
      <w:r w:rsidRPr="00C06F97">
        <w:rPr>
          <w:sz w:val="24"/>
          <w:szCs w:val="24"/>
        </w:rPr>
        <w:t xml:space="preserve"> Ochranná známka </w:t>
      </w:r>
      <w:proofErr w:type="spellStart"/>
      <w:r w:rsidRPr="00C06F97">
        <w:rPr>
          <w:sz w:val="24"/>
          <w:szCs w:val="24"/>
        </w:rPr>
        <w:t>Dow</w:t>
      </w:r>
      <w:proofErr w:type="spellEnd"/>
      <w:r w:rsidRPr="00C06F97">
        <w:rPr>
          <w:sz w:val="24"/>
          <w:szCs w:val="24"/>
        </w:rPr>
        <w:t xml:space="preserve"> </w:t>
      </w:r>
      <w:proofErr w:type="spellStart"/>
      <w:r w:rsidRPr="00C06F97">
        <w:rPr>
          <w:sz w:val="24"/>
          <w:szCs w:val="24"/>
        </w:rPr>
        <w:t>AgroSciences</w:t>
      </w:r>
      <w:proofErr w:type="spellEnd"/>
      <w:r w:rsidRPr="00C06F97">
        <w:rPr>
          <w:sz w:val="24"/>
          <w:szCs w:val="24"/>
        </w:rPr>
        <w:t xml:space="preserve"> LLC</w:t>
      </w:r>
    </w:p>
    <w:p w:rsidR="005D3B97" w:rsidRDefault="005D3B97" w:rsidP="005D3B97">
      <w:pPr>
        <w:pStyle w:val="Normlnysozarkami"/>
        <w:ind w:left="0" w:right="-1"/>
        <w:rPr>
          <w:b/>
          <w:sz w:val="24"/>
          <w:szCs w:val="24"/>
          <w:lang w:val="sk-SK"/>
        </w:rPr>
      </w:pPr>
    </w:p>
    <w:p w:rsidR="00E951AA" w:rsidRDefault="00E951AA" w:rsidP="005D3B97">
      <w:pPr>
        <w:pStyle w:val="Normlnysozarkami"/>
        <w:ind w:left="0" w:right="-1"/>
        <w:rPr>
          <w:b/>
          <w:sz w:val="24"/>
          <w:szCs w:val="24"/>
          <w:lang w:val="sk-SK"/>
        </w:rPr>
      </w:pPr>
    </w:p>
    <w:p w:rsidR="00E951AA" w:rsidRDefault="00E951AA" w:rsidP="005D3B97">
      <w:pPr>
        <w:pStyle w:val="Normlnysozarkami"/>
        <w:ind w:left="0" w:right="-1"/>
        <w:rPr>
          <w:b/>
          <w:sz w:val="24"/>
          <w:szCs w:val="24"/>
          <w:lang w:val="sk-SK"/>
        </w:rPr>
      </w:pPr>
    </w:p>
    <w:p w:rsidR="005D3B97" w:rsidRPr="00C06F97" w:rsidRDefault="00FC224D" w:rsidP="005D3B97">
      <w:pPr>
        <w:pStyle w:val="Normlnysozarkami"/>
        <w:ind w:left="0" w:right="-1"/>
        <w:rPr>
          <w:b/>
          <w:sz w:val="24"/>
          <w:szCs w:val="24"/>
          <w:lang w:val="sk-SK"/>
        </w:rPr>
      </w:pPr>
      <w:r>
        <w:rPr>
          <w:b/>
          <w:sz w:val="24"/>
          <w:szCs w:val="24"/>
          <w:lang w:val="sk-SK"/>
        </w:rPr>
        <w:t>PÔSOBENIE PRÍPRAVKU</w:t>
      </w:r>
    </w:p>
    <w:p w:rsidR="005D3B97" w:rsidRPr="00C06F97" w:rsidRDefault="005D3B97" w:rsidP="005D3B97">
      <w:pPr>
        <w:pStyle w:val="Normlnysozarkami"/>
        <w:ind w:left="0" w:right="-1"/>
        <w:jc w:val="both"/>
        <w:rPr>
          <w:sz w:val="24"/>
          <w:szCs w:val="24"/>
          <w:lang w:val="sk-SK"/>
        </w:rPr>
      </w:pPr>
      <w:r w:rsidRPr="00C06F97">
        <w:rPr>
          <w:sz w:val="24"/>
          <w:szCs w:val="24"/>
          <w:lang w:val="sk-SK"/>
        </w:rPr>
        <w:t xml:space="preserve">METAZAMIX je trojzložkový systémový herbicíd určený na ničenie </w:t>
      </w:r>
      <w:proofErr w:type="spellStart"/>
      <w:r w:rsidRPr="00C06F97">
        <w:rPr>
          <w:sz w:val="24"/>
          <w:szCs w:val="24"/>
          <w:lang w:val="sk-SK"/>
        </w:rPr>
        <w:t>dvojklíčnolistových</w:t>
      </w:r>
      <w:proofErr w:type="spellEnd"/>
      <w:r w:rsidRPr="00C06F97">
        <w:rPr>
          <w:sz w:val="24"/>
          <w:szCs w:val="24"/>
          <w:lang w:val="sk-SK"/>
        </w:rPr>
        <w:t xml:space="preserve"> burín a metličky v porastoch repky ozimnej. Účinné látky sú prijímané koreňovým systémom. </w:t>
      </w:r>
      <w:r w:rsidR="000711F5" w:rsidRPr="00C06F97">
        <w:rPr>
          <w:sz w:val="24"/>
          <w:szCs w:val="24"/>
          <w:lang w:val="sk-SK"/>
        </w:rPr>
        <w:t>Pri</w:t>
      </w:r>
      <w:r w:rsidR="000711F5">
        <w:rPr>
          <w:sz w:val="24"/>
          <w:szCs w:val="24"/>
          <w:lang w:val="sk-SK"/>
        </w:rPr>
        <w:t> </w:t>
      </w:r>
      <w:r w:rsidRPr="00C06F97">
        <w:rPr>
          <w:sz w:val="24"/>
          <w:szCs w:val="24"/>
          <w:lang w:val="sk-SK"/>
        </w:rPr>
        <w:t>vzchádzaní a po v</w:t>
      </w:r>
      <w:r w:rsidR="004D1F45">
        <w:rPr>
          <w:sz w:val="24"/>
          <w:szCs w:val="24"/>
          <w:lang w:val="sk-SK"/>
        </w:rPr>
        <w:t xml:space="preserve">zídení burín sú tiež prijímané </w:t>
      </w:r>
      <w:r w:rsidRPr="00C06F97">
        <w:rPr>
          <w:sz w:val="24"/>
          <w:szCs w:val="24"/>
          <w:lang w:val="sk-SK"/>
        </w:rPr>
        <w:t xml:space="preserve">listami. Účinné látky sú </w:t>
      </w:r>
      <w:proofErr w:type="spellStart"/>
      <w:r w:rsidRPr="00C06F97">
        <w:rPr>
          <w:sz w:val="24"/>
          <w:szCs w:val="24"/>
          <w:lang w:val="sk-SK"/>
        </w:rPr>
        <w:t>translokované</w:t>
      </w:r>
      <w:proofErr w:type="spellEnd"/>
      <w:r w:rsidRPr="00C06F97">
        <w:rPr>
          <w:sz w:val="24"/>
          <w:szCs w:val="24"/>
          <w:lang w:val="sk-SK"/>
        </w:rPr>
        <w:t xml:space="preserve"> v rastlinách </w:t>
      </w:r>
      <w:proofErr w:type="spellStart"/>
      <w:r w:rsidRPr="00C06F97">
        <w:rPr>
          <w:sz w:val="24"/>
          <w:szCs w:val="24"/>
          <w:lang w:val="sk-SK"/>
        </w:rPr>
        <w:t>akropetálne</w:t>
      </w:r>
      <w:proofErr w:type="spellEnd"/>
      <w:r w:rsidRPr="00C06F97">
        <w:rPr>
          <w:sz w:val="24"/>
          <w:szCs w:val="24"/>
          <w:lang w:val="sk-SK"/>
        </w:rPr>
        <w:t xml:space="preserve"> a </w:t>
      </w:r>
      <w:proofErr w:type="spellStart"/>
      <w:r w:rsidRPr="00C06F97">
        <w:rPr>
          <w:sz w:val="24"/>
          <w:szCs w:val="24"/>
          <w:lang w:val="sk-SK"/>
        </w:rPr>
        <w:t>bázipetálne</w:t>
      </w:r>
      <w:proofErr w:type="spellEnd"/>
      <w:r w:rsidRPr="00C06F97">
        <w:rPr>
          <w:sz w:val="24"/>
          <w:szCs w:val="24"/>
          <w:lang w:val="sk-SK"/>
        </w:rPr>
        <w:t>, kumulujú sa v </w:t>
      </w:r>
      <w:proofErr w:type="spellStart"/>
      <w:r w:rsidRPr="00C06F97">
        <w:rPr>
          <w:sz w:val="24"/>
          <w:szCs w:val="24"/>
          <w:lang w:val="sk-SK"/>
        </w:rPr>
        <w:t>meristéme</w:t>
      </w:r>
      <w:proofErr w:type="spellEnd"/>
      <w:r w:rsidRPr="00C06F97">
        <w:rPr>
          <w:sz w:val="24"/>
          <w:szCs w:val="24"/>
          <w:lang w:val="sk-SK"/>
        </w:rPr>
        <w:t xml:space="preserve"> pletív.</w:t>
      </w:r>
    </w:p>
    <w:p w:rsidR="005D3B97" w:rsidRPr="00C06F97" w:rsidRDefault="005D3B97" w:rsidP="005D3B97">
      <w:pPr>
        <w:pStyle w:val="Normlnysozarkami"/>
        <w:ind w:left="0" w:right="-1"/>
        <w:jc w:val="both"/>
        <w:rPr>
          <w:sz w:val="24"/>
          <w:szCs w:val="24"/>
          <w:lang w:val="sk-SK"/>
        </w:rPr>
      </w:pPr>
      <w:r w:rsidRPr="00C06F97">
        <w:rPr>
          <w:sz w:val="24"/>
          <w:szCs w:val="24"/>
          <w:lang w:val="sk-SK"/>
        </w:rPr>
        <w:t>Po aplikácií na pôdu pred vzídením burín je prijímaný klíčiacimi burinami a spôsobí uhynutie krátko po vyklíčení ešte pred ich vzídením. Dostatočná pôdna vlhkosť priaznivo ovplyvňuje účinnosť prípravku.</w:t>
      </w:r>
    </w:p>
    <w:p w:rsidR="005D3B97" w:rsidRPr="005446AF" w:rsidRDefault="005D3B97" w:rsidP="005D3B97">
      <w:pPr>
        <w:pStyle w:val="Normlnysozarkami"/>
        <w:ind w:left="0" w:right="-1"/>
        <w:jc w:val="both"/>
        <w:rPr>
          <w:sz w:val="24"/>
          <w:szCs w:val="24"/>
          <w:lang w:val="sk-SK"/>
        </w:rPr>
      </w:pPr>
      <w:r w:rsidRPr="002976D9">
        <w:rPr>
          <w:sz w:val="24"/>
          <w:szCs w:val="24"/>
          <w:lang w:val="sk-SK"/>
        </w:rPr>
        <w:t xml:space="preserve">Pri </w:t>
      </w:r>
      <w:proofErr w:type="spellStart"/>
      <w:r w:rsidRPr="002976D9">
        <w:rPr>
          <w:sz w:val="24"/>
          <w:szCs w:val="24"/>
          <w:lang w:val="sk-SK"/>
        </w:rPr>
        <w:t>postemergentnej</w:t>
      </w:r>
      <w:proofErr w:type="spellEnd"/>
      <w:r w:rsidRPr="002976D9">
        <w:rPr>
          <w:sz w:val="24"/>
          <w:szCs w:val="24"/>
          <w:lang w:val="sk-SK"/>
        </w:rPr>
        <w:t xml:space="preserve"> aplikácii </w:t>
      </w:r>
      <w:r w:rsidRPr="003E3C97">
        <w:rPr>
          <w:sz w:val="24"/>
          <w:szCs w:val="24"/>
          <w:lang w:val="sk-SK"/>
        </w:rPr>
        <w:t>citlivé buriny krátko po postreku zastavujú rast, postupne strácajú prir</w:t>
      </w:r>
      <w:r w:rsidRPr="009A27AA">
        <w:rPr>
          <w:sz w:val="24"/>
          <w:szCs w:val="24"/>
          <w:lang w:val="sk-SK"/>
        </w:rPr>
        <w:t>odzenú farbu (</w:t>
      </w:r>
      <w:proofErr w:type="spellStart"/>
      <w:r w:rsidRPr="009A27AA">
        <w:rPr>
          <w:sz w:val="24"/>
          <w:szCs w:val="24"/>
          <w:lang w:val="sk-SK"/>
        </w:rPr>
        <w:t>dekolorácia</w:t>
      </w:r>
      <w:proofErr w:type="spellEnd"/>
      <w:r w:rsidRPr="009A27AA">
        <w:rPr>
          <w:sz w:val="24"/>
          <w:szCs w:val="24"/>
          <w:lang w:val="sk-SK"/>
        </w:rPr>
        <w:t>), následne sa objavuje krútenie listov</w:t>
      </w:r>
      <w:r w:rsidRPr="005D3B97">
        <w:rPr>
          <w:sz w:val="24"/>
          <w:szCs w:val="24"/>
          <w:lang w:val="sk-SK"/>
        </w:rPr>
        <w:t xml:space="preserve">. Prvé symptómy sú viditeľné pri optimálnych podmienkach za 3-6 dní po aplikácii prípravku METAZAMIX. </w:t>
      </w:r>
      <w:r w:rsidRPr="00C971DC">
        <w:rPr>
          <w:sz w:val="24"/>
          <w:szCs w:val="24"/>
          <w:lang w:val="sk-SK"/>
        </w:rPr>
        <w:t xml:space="preserve">Buriny </w:t>
      </w:r>
      <w:r w:rsidR="000711F5" w:rsidRPr="00C971DC">
        <w:rPr>
          <w:sz w:val="24"/>
          <w:szCs w:val="24"/>
          <w:lang w:val="sk-SK"/>
        </w:rPr>
        <w:t>po</w:t>
      </w:r>
      <w:r w:rsidR="000711F5">
        <w:rPr>
          <w:sz w:val="24"/>
          <w:szCs w:val="24"/>
          <w:lang w:val="sk-SK"/>
        </w:rPr>
        <w:t> </w:t>
      </w:r>
      <w:r w:rsidRPr="00C971DC">
        <w:rPr>
          <w:sz w:val="24"/>
          <w:szCs w:val="24"/>
          <w:lang w:val="sk-SK"/>
        </w:rPr>
        <w:t>aplikácii prípravku ďalej nekonkurujú plodine a začína proces ich postupného a</w:t>
      </w:r>
      <w:r w:rsidR="00324EA0">
        <w:rPr>
          <w:sz w:val="24"/>
          <w:szCs w:val="24"/>
          <w:lang w:val="sk-SK"/>
        </w:rPr>
        <w:t> </w:t>
      </w:r>
      <w:r w:rsidRPr="00C971DC">
        <w:rPr>
          <w:sz w:val="24"/>
          <w:szCs w:val="24"/>
          <w:lang w:val="sk-SK"/>
        </w:rPr>
        <w:t>p</w:t>
      </w:r>
      <w:r w:rsidRPr="005446AF">
        <w:rPr>
          <w:sz w:val="24"/>
          <w:szCs w:val="24"/>
          <w:lang w:val="sk-SK"/>
        </w:rPr>
        <w:t xml:space="preserve">ozvoľného odumierania. V priebehu 4-6 týždňov dochádza postupne k odumieraniu citlivých burín. </w:t>
      </w:r>
    </w:p>
    <w:p w:rsidR="005D3B97" w:rsidRPr="00BF5791" w:rsidRDefault="005D3B97" w:rsidP="005D3B97">
      <w:pPr>
        <w:pStyle w:val="Normlnysozarkami"/>
        <w:ind w:left="0" w:right="-1"/>
        <w:jc w:val="both"/>
        <w:rPr>
          <w:b/>
          <w:sz w:val="24"/>
          <w:szCs w:val="24"/>
          <w:lang w:val="sk-SK"/>
        </w:rPr>
      </w:pPr>
    </w:p>
    <w:p w:rsidR="005D3B97" w:rsidRPr="002976D9" w:rsidRDefault="00FC224D" w:rsidP="005D3B97">
      <w:pPr>
        <w:pStyle w:val="Normlnysozarkami"/>
        <w:ind w:left="0" w:right="-1"/>
        <w:jc w:val="both"/>
        <w:rPr>
          <w:b/>
          <w:sz w:val="24"/>
          <w:szCs w:val="24"/>
          <w:lang w:val="sk-SK"/>
        </w:rPr>
      </w:pPr>
      <w:r>
        <w:rPr>
          <w:b/>
          <w:sz w:val="24"/>
          <w:szCs w:val="24"/>
          <w:lang w:val="sk-SK"/>
        </w:rPr>
        <w:t>Spektrum herbicídnej účinnosti</w:t>
      </w:r>
    </w:p>
    <w:p w:rsidR="005D3B97" w:rsidRPr="000317B7" w:rsidRDefault="005D3B97" w:rsidP="005D3B97">
      <w:pPr>
        <w:pStyle w:val="Normlnysozarkami"/>
        <w:ind w:left="0" w:right="-1"/>
        <w:jc w:val="both"/>
        <w:rPr>
          <w:b/>
          <w:sz w:val="24"/>
          <w:szCs w:val="24"/>
          <w:lang w:val="sk-SK"/>
        </w:rPr>
      </w:pPr>
    </w:p>
    <w:p w:rsidR="005D3B97" w:rsidRPr="00A77987" w:rsidRDefault="005D3B97" w:rsidP="005D3B97">
      <w:pPr>
        <w:pStyle w:val="Normlnysozarkami"/>
        <w:ind w:left="0" w:right="-1"/>
        <w:jc w:val="both"/>
        <w:rPr>
          <w:b/>
          <w:sz w:val="24"/>
          <w:szCs w:val="24"/>
          <w:u w:val="single"/>
          <w:lang w:val="sk-SK"/>
        </w:rPr>
      </w:pPr>
      <w:proofErr w:type="spellStart"/>
      <w:r w:rsidRPr="00A77987">
        <w:rPr>
          <w:b/>
          <w:sz w:val="24"/>
          <w:szCs w:val="24"/>
          <w:u w:val="single"/>
          <w:lang w:val="sk-SK"/>
        </w:rPr>
        <w:t>Preemergentná</w:t>
      </w:r>
      <w:proofErr w:type="spellEnd"/>
      <w:r w:rsidRPr="00A77987">
        <w:rPr>
          <w:b/>
          <w:sz w:val="24"/>
          <w:szCs w:val="24"/>
          <w:u w:val="single"/>
          <w:lang w:val="sk-SK"/>
        </w:rPr>
        <w:t xml:space="preserve"> aplikácia:</w:t>
      </w:r>
    </w:p>
    <w:p w:rsidR="005D3B97" w:rsidRPr="00C06F97" w:rsidRDefault="005D3B97" w:rsidP="005D3B97">
      <w:pPr>
        <w:pStyle w:val="Normlnysozarkami"/>
        <w:ind w:left="0" w:right="-1"/>
        <w:jc w:val="both"/>
        <w:rPr>
          <w:sz w:val="24"/>
          <w:szCs w:val="24"/>
          <w:lang w:val="sk-SK"/>
        </w:rPr>
      </w:pPr>
    </w:p>
    <w:p w:rsidR="005D3B97" w:rsidRPr="00C06F97" w:rsidRDefault="005D3B97" w:rsidP="005D3B97">
      <w:pPr>
        <w:pStyle w:val="Normlnysozarkami"/>
        <w:ind w:left="0" w:right="-1"/>
        <w:jc w:val="both"/>
        <w:rPr>
          <w:sz w:val="24"/>
          <w:szCs w:val="24"/>
          <w:lang w:val="sk-SK"/>
        </w:rPr>
      </w:pPr>
      <w:r w:rsidRPr="00C06F97">
        <w:rPr>
          <w:b/>
          <w:sz w:val="24"/>
          <w:szCs w:val="24"/>
          <w:lang w:val="sk-SK"/>
        </w:rPr>
        <w:t>Citlivé buriny:</w:t>
      </w:r>
      <w:r w:rsidRPr="00C06F97">
        <w:rPr>
          <w:sz w:val="24"/>
          <w:szCs w:val="24"/>
          <w:lang w:val="sk-SK"/>
        </w:rPr>
        <w:t xml:space="preserve"> </w:t>
      </w:r>
      <w:proofErr w:type="spellStart"/>
      <w:r w:rsidRPr="00C06F97">
        <w:rPr>
          <w:sz w:val="24"/>
          <w:szCs w:val="24"/>
          <w:lang w:val="sk-SK"/>
        </w:rPr>
        <w:t>parumanček</w:t>
      </w:r>
      <w:proofErr w:type="spellEnd"/>
      <w:r w:rsidRPr="00C06F97">
        <w:rPr>
          <w:sz w:val="24"/>
          <w:szCs w:val="24"/>
          <w:lang w:val="sk-SK"/>
        </w:rPr>
        <w:t xml:space="preserve"> nevoňavý, hviezdica prostredná, hluchavk</w:t>
      </w:r>
      <w:r w:rsidR="004D1F45">
        <w:rPr>
          <w:sz w:val="24"/>
          <w:szCs w:val="24"/>
          <w:lang w:val="sk-SK"/>
        </w:rPr>
        <w:t xml:space="preserve">a </w:t>
      </w:r>
      <w:proofErr w:type="spellStart"/>
      <w:r w:rsidR="004D1F45">
        <w:rPr>
          <w:sz w:val="24"/>
          <w:szCs w:val="24"/>
          <w:lang w:val="sk-SK"/>
        </w:rPr>
        <w:t>objímavá</w:t>
      </w:r>
      <w:proofErr w:type="spellEnd"/>
      <w:r w:rsidR="004D1F45">
        <w:rPr>
          <w:sz w:val="24"/>
          <w:szCs w:val="24"/>
          <w:lang w:val="sk-SK"/>
        </w:rPr>
        <w:t xml:space="preserve">, metlička obyčajná, </w:t>
      </w:r>
      <w:r w:rsidRPr="00C06F97">
        <w:rPr>
          <w:sz w:val="24"/>
          <w:szCs w:val="24"/>
          <w:lang w:val="sk-SK"/>
        </w:rPr>
        <w:t>nevädza poľná, rumanček kamilkový, mak vlčí, hluchavka purpurová</w:t>
      </w:r>
    </w:p>
    <w:p w:rsidR="005D3B97" w:rsidRPr="003E3C97" w:rsidRDefault="005D3B97" w:rsidP="005D3B97">
      <w:pPr>
        <w:pStyle w:val="Normlnysozarkami"/>
        <w:ind w:left="0" w:right="-1"/>
        <w:jc w:val="both"/>
        <w:rPr>
          <w:sz w:val="24"/>
          <w:szCs w:val="24"/>
          <w:lang w:val="sk-SK"/>
        </w:rPr>
      </w:pPr>
      <w:r w:rsidRPr="00C06F97">
        <w:rPr>
          <w:b/>
          <w:sz w:val="24"/>
          <w:szCs w:val="24"/>
          <w:lang w:val="sk-SK"/>
        </w:rPr>
        <w:t>Stredne citlivé buriny:</w:t>
      </w:r>
      <w:r w:rsidRPr="00C06F97">
        <w:rPr>
          <w:sz w:val="24"/>
          <w:szCs w:val="24"/>
          <w:lang w:val="sk-SK"/>
        </w:rPr>
        <w:t xml:space="preserve"> kapsička pastierska, </w:t>
      </w:r>
      <w:proofErr w:type="spellStart"/>
      <w:r w:rsidRPr="00C06F97">
        <w:rPr>
          <w:sz w:val="24"/>
          <w:szCs w:val="24"/>
          <w:lang w:val="sk-SK"/>
        </w:rPr>
        <w:t>mrlík</w:t>
      </w:r>
      <w:proofErr w:type="spellEnd"/>
      <w:r w:rsidRPr="00C06F97">
        <w:rPr>
          <w:sz w:val="24"/>
          <w:szCs w:val="24"/>
          <w:lang w:val="sk-SK"/>
        </w:rPr>
        <w:t xml:space="preserve"> biely,  </w:t>
      </w:r>
      <w:proofErr w:type="spellStart"/>
      <w:r w:rsidRPr="00C06F97">
        <w:rPr>
          <w:sz w:val="24"/>
          <w:szCs w:val="24"/>
          <w:lang w:val="sk-SK"/>
        </w:rPr>
        <w:t>lipka</w:t>
      </w:r>
      <w:r w:rsidR="004D1F45">
        <w:rPr>
          <w:sz w:val="24"/>
          <w:szCs w:val="24"/>
          <w:lang w:val="sk-SK"/>
        </w:rPr>
        <w:t>vec</w:t>
      </w:r>
      <w:proofErr w:type="spellEnd"/>
      <w:r w:rsidR="004D1F45">
        <w:rPr>
          <w:sz w:val="24"/>
          <w:szCs w:val="24"/>
          <w:lang w:val="sk-SK"/>
        </w:rPr>
        <w:t xml:space="preserve"> obyčajný, pakost strihaný, </w:t>
      </w:r>
      <w:proofErr w:type="spellStart"/>
      <w:r w:rsidRPr="003E3C97">
        <w:rPr>
          <w:sz w:val="24"/>
          <w:szCs w:val="24"/>
          <w:lang w:val="sk-SK"/>
        </w:rPr>
        <w:t>huľavník</w:t>
      </w:r>
      <w:proofErr w:type="spellEnd"/>
      <w:r w:rsidRPr="003E3C97">
        <w:rPr>
          <w:sz w:val="24"/>
          <w:szCs w:val="24"/>
          <w:lang w:val="sk-SK"/>
        </w:rPr>
        <w:t xml:space="preserve"> lekársky, peniažtek roľný, veronika </w:t>
      </w:r>
      <w:proofErr w:type="spellStart"/>
      <w:r w:rsidRPr="003E3C97">
        <w:rPr>
          <w:sz w:val="24"/>
          <w:szCs w:val="24"/>
          <w:lang w:val="sk-SK"/>
        </w:rPr>
        <w:t>brečtanolistá</w:t>
      </w:r>
      <w:proofErr w:type="spellEnd"/>
      <w:r w:rsidRPr="003E3C97">
        <w:rPr>
          <w:sz w:val="24"/>
          <w:szCs w:val="24"/>
          <w:lang w:val="sk-SK"/>
        </w:rPr>
        <w:t>, veronika perzská</w:t>
      </w:r>
    </w:p>
    <w:p w:rsidR="005D3B97" w:rsidRPr="009A27AA" w:rsidRDefault="005D3B97" w:rsidP="005D3B97">
      <w:pPr>
        <w:pStyle w:val="Normlnysozarkami"/>
        <w:ind w:left="0" w:right="-1"/>
        <w:jc w:val="both"/>
        <w:rPr>
          <w:sz w:val="24"/>
          <w:szCs w:val="24"/>
          <w:lang w:val="sk-SK"/>
        </w:rPr>
      </w:pPr>
      <w:r w:rsidRPr="009A27AA">
        <w:rPr>
          <w:b/>
          <w:sz w:val="24"/>
          <w:szCs w:val="24"/>
          <w:lang w:val="sk-SK"/>
        </w:rPr>
        <w:t>Odolné buriny:</w:t>
      </w:r>
      <w:r w:rsidRPr="009A27AA">
        <w:rPr>
          <w:sz w:val="24"/>
          <w:szCs w:val="24"/>
          <w:lang w:val="sk-SK"/>
        </w:rPr>
        <w:t xml:space="preserve"> fialka roľná</w:t>
      </w:r>
    </w:p>
    <w:p w:rsidR="005D3B97" w:rsidRPr="005D3B97" w:rsidRDefault="005D3B97" w:rsidP="005D3B97">
      <w:pPr>
        <w:pStyle w:val="Normlnysozarkami"/>
        <w:ind w:left="0" w:right="-1"/>
        <w:jc w:val="both"/>
        <w:rPr>
          <w:sz w:val="24"/>
          <w:szCs w:val="24"/>
          <w:lang w:val="sk-SK"/>
        </w:rPr>
      </w:pPr>
    </w:p>
    <w:p w:rsidR="005D3B97" w:rsidRPr="00C971DC" w:rsidRDefault="005D3B97" w:rsidP="005D3B97">
      <w:pPr>
        <w:pStyle w:val="Normlnysozarkami"/>
        <w:ind w:left="0" w:right="-1"/>
        <w:jc w:val="both"/>
        <w:rPr>
          <w:b/>
          <w:sz w:val="24"/>
          <w:szCs w:val="24"/>
          <w:u w:val="single"/>
          <w:lang w:val="sk-SK"/>
        </w:rPr>
      </w:pPr>
      <w:proofErr w:type="spellStart"/>
      <w:r w:rsidRPr="00C971DC">
        <w:rPr>
          <w:b/>
          <w:sz w:val="24"/>
          <w:szCs w:val="24"/>
          <w:u w:val="single"/>
          <w:lang w:val="sk-SK"/>
        </w:rPr>
        <w:t>Postemergentná</w:t>
      </w:r>
      <w:proofErr w:type="spellEnd"/>
      <w:r w:rsidRPr="00C971DC">
        <w:rPr>
          <w:b/>
          <w:sz w:val="24"/>
          <w:szCs w:val="24"/>
          <w:u w:val="single"/>
          <w:lang w:val="sk-SK"/>
        </w:rPr>
        <w:t xml:space="preserve"> aplikácia:</w:t>
      </w:r>
    </w:p>
    <w:p w:rsidR="005D3B97" w:rsidRPr="00BF5791" w:rsidRDefault="005D3B97" w:rsidP="005D3B97">
      <w:pPr>
        <w:pStyle w:val="Normlnysozarkami"/>
        <w:ind w:left="0" w:right="-1"/>
        <w:jc w:val="both"/>
        <w:rPr>
          <w:sz w:val="24"/>
          <w:szCs w:val="24"/>
          <w:lang w:val="sk-SK"/>
        </w:rPr>
      </w:pPr>
    </w:p>
    <w:p w:rsidR="005D3B97" w:rsidRPr="000317B7" w:rsidRDefault="005D3B97" w:rsidP="005D3B97">
      <w:pPr>
        <w:pStyle w:val="Normlnysozarkami"/>
        <w:ind w:left="0" w:right="-1"/>
        <w:jc w:val="both"/>
        <w:rPr>
          <w:sz w:val="24"/>
          <w:szCs w:val="24"/>
          <w:lang w:val="sk-SK"/>
        </w:rPr>
      </w:pPr>
      <w:r w:rsidRPr="002976D9">
        <w:rPr>
          <w:b/>
          <w:sz w:val="24"/>
          <w:szCs w:val="24"/>
          <w:lang w:val="sk-SK"/>
        </w:rPr>
        <w:t xml:space="preserve">Citlivé buriny: </w:t>
      </w:r>
      <w:r w:rsidRPr="002976D9">
        <w:rPr>
          <w:sz w:val="24"/>
          <w:szCs w:val="24"/>
          <w:lang w:val="sk-SK"/>
        </w:rPr>
        <w:t xml:space="preserve">metlička obyčajná, nevädza poľná, </w:t>
      </w:r>
      <w:proofErr w:type="spellStart"/>
      <w:r w:rsidRPr="002976D9">
        <w:rPr>
          <w:sz w:val="24"/>
          <w:szCs w:val="24"/>
          <w:lang w:val="sk-SK"/>
        </w:rPr>
        <w:t>parumanček</w:t>
      </w:r>
      <w:proofErr w:type="spellEnd"/>
      <w:r w:rsidRPr="002976D9">
        <w:rPr>
          <w:sz w:val="24"/>
          <w:szCs w:val="24"/>
          <w:lang w:val="sk-SK"/>
        </w:rPr>
        <w:t xml:space="preserve"> nevoňavý, hluchavka </w:t>
      </w:r>
      <w:proofErr w:type="spellStart"/>
      <w:r w:rsidRPr="002976D9">
        <w:rPr>
          <w:sz w:val="24"/>
          <w:szCs w:val="24"/>
          <w:lang w:val="sk-SK"/>
        </w:rPr>
        <w:t>objímavá</w:t>
      </w:r>
      <w:proofErr w:type="spellEnd"/>
      <w:r w:rsidRPr="002976D9">
        <w:rPr>
          <w:sz w:val="24"/>
          <w:szCs w:val="24"/>
          <w:lang w:val="sk-SK"/>
        </w:rPr>
        <w:t xml:space="preserve">, </w:t>
      </w:r>
      <w:proofErr w:type="spellStart"/>
      <w:r w:rsidRPr="000317B7">
        <w:rPr>
          <w:sz w:val="24"/>
          <w:szCs w:val="24"/>
          <w:lang w:val="sk-SK"/>
        </w:rPr>
        <w:t>mrlík</w:t>
      </w:r>
      <w:proofErr w:type="spellEnd"/>
      <w:r w:rsidRPr="000317B7">
        <w:rPr>
          <w:sz w:val="24"/>
          <w:szCs w:val="24"/>
          <w:lang w:val="sk-SK"/>
        </w:rPr>
        <w:t xml:space="preserve"> biely, pakost strihaný, hluchavka purpurová, rumanček kamilkový, mak vlčí, hviezdica prostredná</w:t>
      </w:r>
    </w:p>
    <w:p w:rsidR="005D3B97" w:rsidRPr="00C06F97" w:rsidRDefault="005D3B97" w:rsidP="005D3B97">
      <w:pPr>
        <w:pStyle w:val="Normlnysozarkami"/>
        <w:ind w:left="0" w:right="-1"/>
        <w:jc w:val="both"/>
        <w:rPr>
          <w:sz w:val="24"/>
          <w:szCs w:val="24"/>
          <w:lang w:val="sk-SK"/>
        </w:rPr>
      </w:pPr>
      <w:r w:rsidRPr="00A77987">
        <w:rPr>
          <w:b/>
          <w:sz w:val="24"/>
          <w:szCs w:val="24"/>
          <w:lang w:val="sk-SK"/>
        </w:rPr>
        <w:t xml:space="preserve">Stredne citlivé buriny: </w:t>
      </w:r>
      <w:r w:rsidRPr="00C06F97">
        <w:rPr>
          <w:sz w:val="24"/>
          <w:szCs w:val="24"/>
          <w:lang w:val="sk-SK"/>
        </w:rPr>
        <w:t xml:space="preserve">kapsička pastierska, </w:t>
      </w:r>
      <w:proofErr w:type="spellStart"/>
      <w:r w:rsidRPr="00C06F97">
        <w:rPr>
          <w:sz w:val="24"/>
          <w:szCs w:val="24"/>
          <w:lang w:val="sk-SK"/>
        </w:rPr>
        <w:t>lipkavec</w:t>
      </w:r>
      <w:proofErr w:type="spellEnd"/>
      <w:r w:rsidRPr="00C06F97">
        <w:rPr>
          <w:sz w:val="24"/>
          <w:szCs w:val="24"/>
          <w:lang w:val="sk-SK"/>
        </w:rPr>
        <w:t xml:space="preserve"> obyčajný, </w:t>
      </w:r>
      <w:proofErr w:type="spellStart"/>
      <w:r w:rsidRPr="00C06F97">
        <w:rPr>
          <w:sz w:val="24"/>
          <w:szCs w:val="24"/>
          <w:lang w:val="sk-SK"/>
        </w:rPr>
        <w:t>huľavník</w:t>
      </w:r>
      <w:proofErr w:type="spellEnd"/>
      <w:r w:rsidRPr="00C06F97">
        <w:rPr>
          <w:sz w:val="24"/>
          <w:szCs w:val="24"/>
          <w:lang w:val="sk-SK"/>
        </w:rPr>
        <w:t xml:space="preserve"> lekársky, veronika </w:t>
      </w:r>
      <w:proofErr w:type="spellStart"/>
      <w:r w:rsidRPr="00C06F97">
        <w:rPr>
          <w:sz w:val="24"/>
          <w:szCs w:val="24"/>
          <w:lang w:val="sk-SK"/>
        </w:rPr>
        <w:t>brečtanolistá</w:t>
      </w:r>
      <w:proofErr w:type="spellEnd"/>
      <w:r w:rsidRPr="00C06F97">
        <w:rPr>
          <w:sz w:val="24"/>
          <w:szCs w:val="24"/>
          <w:lang w:val="sk-SK"/>
        </w:rPr>
        <w:t>, veronika perzská, fialka roľná</w:t>
      </w:r>
    </w:p>
    <w:p w:rsidR="005D3B97" w:rsidRPr="00C06F97" w:rsidRDefault="005D3B97" w:rsidP="005D3B97">
      <w:pPr>
        <w:pStyle w:val="Normlnysozarkami"/>
        <w:ind w:left="0" w:right="-1"/>
        <w:jc w:val="both"/>
        <w:rPr>
          <w:sz w:val="24"/>
          <w:szCs w:val="24"/>
          <w:lang w:val="sk-SK"/>
        </w:rPr>
      </w:pPr>
      <w:r w:rsidRPr="00C06F97">
        <w:rPr>
          <w:b/>
          <w:sz w:val="24"/>
          <w:szCs w:val="24"/>
          <w:lang w:val="sk-SK"/>
        </w:rPr>
        <w:t xml:space="preserve">Odolné buriny: </w:t>
      </w:r>
      <w:r w:rsidRPr="00C06F97">
        <w:rPr>
          <w:sz w:val="24"/>
          <w:szCs w:val="24"/>
          <w:lang w:val="sk-SK"/>
        </w:rPr>
        <w:t>pakost okrúhlolistý, peniažtek roľný</w:t>
      </w:r>
    </w:p>
    <w:p w:rsidR="005D3B97" w:rsidRPr="00C06F97" w:rsidRDefault="005D3B97" w:rsidP="005D3B97">
      <w:pPr>
        <w:spacing w:line="240" w:lineRule="atLeast"/>
        <w:ind w:right="-1"/>
        <w:rPr>
          <w:b/>
          <w:sz w:val="24"/>
          <w:szCs w:val="24"/>
        </w:rPr>
      </w:pPr>
    </w:p>
    <w:p w:rsidR="000711F5" w:rsidRDefault="005D3B97" w:rsidP="005D3B97">
      <w:pPr>
        <w:spacing w:line="240" w:lineRule="atLeast"/>
        <w:ind w:right="-1"/>
        <w:rPr>
          <w:b/>
          <w:sz w:val="24"/>
          <w:szCs w:val="24"/>
        </w:rPr>
      </w:pPr>
      <w:r w:rsidRPr="00C06F97">
        <w:rPr>
          <w:b/>
          <w:sz w:val="24"/>
          <w:szCs w:val="24"/>
        </w:rPr>
        <w:t>NÁVOD NA POUŽITIE</w:t>
      </w:r>
    </w:p>
    <w:tbl>
      <w:tblPr>
        <w:tblW w:w="925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07"/>
        <w:gridCol w:w="2700"/>
        <w:gridCol w:w="1413"/>
        <w:gridCol w:w="1701"/>
        <w:gridCol w:w="1836"/>
      </w:tblGrid>
      <w:tr w:rsidR="000711F5" w:rsidRPr="00D802B4" w:rsidTr="00E951AA">
        <w:trPr>
          <w:cantSplit/>
          <w:trHeight w:val="20"/>
        </w:trPr>
        <w:tc>
          <w:tcPr>
            <w:tcW w:w="1607" w:type="dxa"/>
            <w:shd w:val="clear" w:color="auto" w:fill="E0E0E0"/>
          </w:tcPr>
          <w:p w:rsidR="000711F5" w:rsidRPr="00D802B4" w:rsidRDefault="000711F5" w:rsidP="00D2041C">
            <w:pPr>
              <w:ind w:right="57"/>
              <w:rPr>
                <w:b/>
                <w:sz w:val="24"/>
                <w:szCs w:val="24"/>
              </w:rPr>
            </w:pPr>
            <w:r w:rsidRPr="00D802B4">
              <w:rPr>
                <w:b/>
                <w:sz w:val="24"/>
                <w:szCs w:val="24"/>
              </w:rPr>
              <w:t>Plodina</w:t>
            </w:r>
          </w:p>
        </w:tc>
        <w:tc>
          <w:tcPr>
            <w:tcW w:w="2700" w:type="dxa"/>
            <w:shd w:val="clear" w:color="auto" w:fill="E0E0E0"/>
          </w:tcPr>
          <w:p w:rsidR="000711F5" w:rsidRPr="00D802B4" w:rsidRDefault="000711F5" w:rsidP="00D2041C">
            <w:pPr>
              <w:ind w:right="57"/>
              <w:rPr>
                <w:b/>
                <w:sz w:val="24"/>
                <w:szCs w:val="24"/>
              </w:rPr>
            </w:pPr>
            <w:r w:rsidRPr="00D802B4">
              <w:rPr>
                <w:b/>
                <w:sz w:val="24"/>
                <w:szCs w:val="24"/>
              </w:rPr>
              <w:t>Účel použitia</w:t>
            </w:r>
          </w:p>
        </w:tc>
        <w:tc>
          <w:tcPr>
            <w:tcW w:w="1413" w:type="dxa"/>
            <w:shd w:val="clear" w:color="auto" w:fill="E0E0E0"/>
          </w:tcPr>
          <w:p w:rsidR="000711F5" w:rsidRPr="00D802B4" w:rsidRDefault="000711F5" w:rsidP="00D2041C">
            <w:pPr>
              <w:ind w:right="57"/>
              <w:rPr>
                <w:b/>
                <w:sz w:val="24"/>
                <w:szCs w:val="24"/>
              </w:rPr>
            </w:pPr>
            <w:r w:rsidRPr="00D802B4">
              <w:rPr>
                <w:b/>
                <w:sz w:val="24"/>
                <w:szCs w:val="24"/>
              </w:rPr>
              <w:t>Dávka/ha</w:t>
            </w:r>
          </w:p>
        </w:tc>
        <w:tc>
          <w:tcPr>
            <w:tcW w:w="1701" w:type="dxa"/>
            <w:shd w:val="clear" w:color="auto" w:fill="E0E0E0"/>
          </w:tcPr>
          <w:p w:rsidR="000711F5" w:rsidRPr="00D802B4" w:rsidRDefault="000711F5" w:rsidP="00D2041C">
            <w:pPr>
              <w:rPr>
                <w:b/>
                <w:sz w:val="24"/>
                <w:szCs w:val="24"/>
              </w:rPr>
            </w:pPr>
            <w:r w:rsidRPr="00D802B4">
              <w:rPr>
                <w:b/>
                <w:sz w:val="24"/>
                <w:szCs w:val="24"/>
              </w:rPr>
              <w:t>Ochranná doba</w:t>
            </w:r>
          </w:p>
        </w:tc>
        <w:tc>
          <w:tcPr>
            <w:tcW w:w="1836" w:type="dxa"/>
            <w:shd w:val="clear" w:color="auto" w:fill="E0E0E0"/>
          </w:tcPr>
          <w:p w:rsidR="000711F5" w:rsidRPr="00D802B4" w:rsidRDefault="000711F5" w:rsidP="00D2041C">
            <w:pPr>
              <w:ind w:right="113"/>
              <w:rPr>
                <w:b/>
                <w:sz w:val="24"/>
                <w:szCs w:val="24"/>
              </w:rPr>
            </w:pPr>
            <w:r w:rsidRPr="00D802B4">
              <w:rPr>
                <w:b/>
                <w:sz w:val="24"/>
                <w:szCs w:val="24"/>
              </w:rPr>
              <w:t>Poznámka</w:t>
            </w:r>
          </w:p>
        </w:tc>
      </w:tr>
      <w:tr w:rsidR="000711F5" w:rsidRPr="00D802B4" w:rsidTr="00E951AA">
        <w:trPr>
          <w:cantSplit/>
          <w:trHeight w:val="20"/>
        </w:trPr>
        <w:tc>
          <w:tcPr>
            <w:tcW w:w="1607" w:type="dxa"/>
          </w:tcPr>
          <w:p w:rsidR="000711F5" w:rsidRPr="000711F5" w:rsidRDefault="000711F5" w:rsidP="00D2041C">
            <w:pPr>
              <w:rPr>
                <w:b/>
                <w:color w:val="A6A6A6" w:themeColor="background1" w:themeShade="A6"/>
                <w:sz w:val="24"/>
                <w:szCs w:val="24"/>
              </w:rPr>
            </w:pPr>
            <w:r w:rsidRPr="00E951AA">
              <w:rPr>
                <w:b/>
                <w:sz w:val="24"/>
                <w:szCs w:val="24"/>
              </w:rPr>
              <w:t>repka ozimná</w:t>
            </w:r>
          </w:p>
        </w:tc>
        <w:tc>
          <w:tcPr>
            <w:tcW w:w="2700" w:type="dxa"/>
          </w:tcPr>
          <w:p w:rsidR="000711F5" w:rsidRPr="00D802B4" w:rsidRDefault="000711F5" w:rsidP="00D2041C">
            <w:pPr>
              <w:rPr>
                <w:color w:val="A6A6A6" w:themeColor="background1" w:themeShade="A6"/>
                <w:sz w:val="24"/>
                <w:szCs w:val="24"/>
              </w:rPr>
            </w:pPr>
            <w:proofErr w:type="spellStart"/>
            <w:r w:rsidRPr="00C06F97">
              <w:rPr>
                <w:sz w:val="24"/>
                <w:szCs w:val="24"/>
              </w:rPr>
              <w:t>dvojklíčnolistové</w:t>
            </w:r>
            <w:proofErr w:type="spellEnd"/>
            <w:r w:rsidRPr="00C06F97">
              <w:rPr>
                <w:sz w:val="24"/>
                <w:szCs w:val="24"/>
              </w:rPr>
              <w:t xml:space="preserve"> buriny, metlička</w:t>
            </w:r>
          </w:p>
        </w:tc>
        <w:tc>
          <w:tcPr>
            <w:tcW w:w="1413" w:type="dxa"/>
          </w:tcPr>
          <w:p w:rsidR="000711F5" w:rsidRPr="00E951AA" w:rsidRDefault="000711F5">
            <w:pPr>
              <w:ind w:right="114"/>
              <w:rPr>
                <w:sz w:val="24"/>
                <w:szCs w:val="24"/>
              </w:rPr>
            </w:pPr>
            <w:r w:rsidRPr="00E951AA">
              <w:rPr>
                <w:sz w:val="24"/>
                <w:szCs w:val="24"/>
              </w:rPr>
              <w:t>1,2 l</w:t>
            </w:r>
          </w:p>
        </w:tc>
        <w:tc>
          <w:tcPr>
            <w:tcW w:w="1701" w:type="dxa"/>
          </w:tcPr>
          <w:p w:rsidR="000711F5" w:rsidRPr="00D802B4" w:rsidRDefault="000711F5">
            <w:pPr>
              <w:ind w:right="57"/>
              <w:rPr>
                <w:color w:val="A6A6A6" w:themeColor="background1" w:themeShade="A6"/>
                <w:sz w:val="24"/>
                <w:szCs w:val="24"/>
              </w:rPr>
            </w:pPr>
            <w:r w:rsidRPr="00C06F97">
              <w:rPr>
                <w:sz w:val="24"/>
                <w:szCs w:val="24"/>
              </w:rPr>
              <w:t>AT</w:t>
            </w:r>
          </w:p>
        </w:tc>
        <w:tc>
          <w:tcPr>
            <w:tcW w:w="1836" w:type="dxa"/>
          </w:tcPr>
          <w:p w:rsidR="000711F5" w:rsidRPr="00D802B4" w:rsidRDefault="000711F5">
            <w:pPr>
              <w:ind w:right="57"/>
              <w:rPr>
                <w:color w:val="A6A6A6" w:themeColor="background1" w:themeShade="A6"/>
                <w:sz w:val="24"/>
                <w:szCs w:val="24"/>
              </w:rPr>
            </w:pPr>
            <w:r w:rsidRPr="00C06F97">
              <w:rPr>
                <w:sz w:val="24"/>
                <w:szCs w:val="24"/>
              </w:rPr>
              <w:t>PRE</w:t>
            </w:r>
          </w:p>
        </w:tc>
      </w:tr>
      <w:tr w:rsidR="000711F5" w:rsidRPr="00D802B4" w:rsidTr="00E951AA">
        <w:trPr>
          <w:cantSplit/>
          <w:trHeight w:val="20"/>
        </w:trPr>
        <w:tc>
          <w:tcPr>
            <w:tcW w:w="1607" w:type="dxa"/>
          </w:tcPr>
          <w:p w:rsidR="000711F5" w:rsidRPr="00E951AA" w:rsidRDefault="000711F5" w:rsidP="00D2041C">
            <w:pPr>
              <w:rPr>
                <w:b/>
                <w:sz w:val="24"/>
                <w:szCs w:val="24"/>
              </w:rPr>
            </w:pPr>
            <w:r w:rsidRPr="00E951AA">
              <w:rPr>
                <w:b/>
                <w:sz w:val="24"/>
                <w:szCs w:val="24"/>
              </w:rPr>
              <w:t xml:space="preserve">repka ozimná </w:t>
            </w:r>
          </w:p>
        </w:tc>
        <w:tc>
          <w:tcPr>
            <w:tcW w:w="2700" w:type="dxa"/>
          </w:tcPr>
          <w:p w:rsidR="000711F5" w:rsidRPr="00D802B4" w:rsidRDefault="000711F5" w:rsidP="00D2041C">
            <w:pPr>
              <w:rPr>
                <w:color w:val="A6A6A6" w:themeColor="background1" w:themeShade="A6"/>
                <w:sz w:val="24"/>
                <w:szCs w:val="24"/>
              </w:rPr>
            </w:pPr>
            <w:proofErr w:type="spellStart"/>
            <w:r w:rsidRPr="00C06F97">
              <w:rPr>
                <w:sz w:val="24"/>
                <w:szCs w:val="24"/>
              </w:rPr>
              <w:t>dvojklíčnolistové</w:t>
            </w:r>
            <w:proofErr w:type="spellEnd"/>
            <w:r w:rsidRPr="00C06F97">
              <w:rPr>
                <w:sz w:val="24"/>
                <w:szCs w:val="24"/>
              </w:rPr>
              <w:t xml:space="preserve"> buriny, metlička</w:t>
            </w:r>
          </w:p>
        </w:tc>
        <w:tc>
          <w:tcPr>
            <w:tcW w:w="1413" w:type="dxa"/>
          </w:tcPr>
          <w:p w:rsidR="000711F5" w:rsidRPr="00E951AA" w:rsidRDefault="000711F5">
            <w:pPr>
              <w:ind w:right="114"/>
              <w:rPr>
                <w:sz w:val="24"/>
                <w:szCs w:val="24"/>
              </w:rPr>
            </w:pPr>
            <w:r w:rsidRPr="000711F5">
              <w:rPr>
                <w:sz w:val="24"/>
                <w:szCs w:val="24"/>
              </w:rPr>
              <w:t>1,5 l</w:t>
            </w:r>
          </w:p>
        </w:tc>
        <w:tc>
          <w:tcPr>
            <w:tcW w:w="1701" w:type="dxa"/>
          </w:tcPr>
          <w:p w:rsidR="000711F5" w:rsidRPr="00D802B4" w:rsidRDefault="000711F5">
            <w:pPr>
              <w:ind w:right="57"/>
              <w:rPr>
                <w:color w:val="A6A6A6" w:themeColor="background1" w:themeShade="A6"/>
                <w:sz w:val="24"/>
                <w:szCs w:val="24"/>
              </w:rPr>
            </w:pPr>
            <w:r w:rsidRPr="00C06F97">
              <w:rPr>
                <w:sz w:val="24"/>
                <w:szCs w:val="24"/>
              </w:rPr>
              <w:t>AT</w:t>
            </w:r>
          </w:p>
        </w:tc>
        <w:tc>
          <w:tcPr>
            <w:tcW w:w="1836" w:type="dxa"/>
          </w:tcPr>
          <w:p w:rsidR="000711F5" w:rsidRPr="00D802B4" w:rsidRDefault="000711F5">
            <w:pPr>
              <w:ind w:right="57"/>
              <w:rPr>
                <w:color w:val="A6A6A6" w:themeColor="background1" w:themeShade="A6"/>
                <w:sz w:val="24"/>
                <w:szCs w:val="24"/>
              </w:rPr>
            </w:pPr>
            <w:r w:rsidRPr="005446AF">
              <w:rPr>
                <w:sz w:val="24"/>
                <w:szCs w:val="24"/>
              </w:rPr>
              <w:t>POST</w:t>
            </w:r>
          </w:p>
        </w:tc>
      </w:tr>
    </w:tbl>
    <w:p w:rsidR="000711F5" w:rsidRPr="00E951AA" w:rsidRDefault="000711F5" w:rsidP="005D3B97">
      <w:pPr>
        <w:spacing w:line="240" w:lineRule="atLeast"/>
        <w:ind w:right="-1"/>
        <w:rPr>
          <w:sz w:val="24"/>
          <w:szCs w:val="24"/>
        </w:rPr>
      </w:pPr>
    </w:p>
    <w:p w:rsidR="005D3B97" w:rsidRPr="003E3C97" w:rsidRDefault="000711F5" w:rsidP="005D3B97">
      <w:pPr>
        <w:pStyle w:val="Normlnysozarkami"/>
        <w:ind w:left="0" w:right="-1"/>
        <w:jc w:val="both"/>
        <w:rPr>
          <w:b/>
          <w:sz w:val="24"/>
          <w:szCs w:val="24"/>
          <w:lang w:val="sk-SK"/>
        </w:rPr>
      </w:pPr>
      <w:r>
        <w:rPr>
          <w:b/>
          <w:sz w:val="24"/>
          <w:szCs w:val="24"/>
          <w:lang w:val="sk-SK"/>
        </w:rPr>
        <w:t>P</w:t>
      </w:r>
      <w:r w:rsidR="005D3B97" w:rsidRPr="003E3C97">
        <w:rPr>
          <w:b/>
          <w:sz w:val="24"/>
          <w:szCs w:val="24"/>
          <w:lang w:val="sk-SK"/>
        </w:rPr>
        <w:t>OKYNY PRE APLIKÁCIU</w:t>
      </w:r>
    </w:p>
    <w:p w:rsidR="005D3B97" w:rsidRPr="002976D9" w:rsidRDefault="005D3B97" w:rsidP="005D3B97">
      <w:pPr>
        <w:pStyle w:val="Normlnysozarkami"/>
        <w:ind w:left="0" w:right="-1"/>
        <w:jc w:val="both"/>
        <w:rPr>
          <w:sz w:val="24"/>
          <w:szCs w:val="24"/>
          <w:lang w:val="sk-SK"/>
        </w:rPr>
      </w:pPr>
      <w:r w:rsidRPr="002976D9">
        <w:rPr>
          <w:sz w:val="24"/>
          <w:szCs w:val="24"/>
          <w:lang w:val="sk-SK"/>
        </w:rPr>
        <w:t>Dávka postrekovej kvapaliny je 200-400 l</w:t>
      </w:r>
      <w:r w:rsidR="000711F5">
        <w:rPr>
          <w:sz w:val="24"/>
          <w:szCs w:val="24"/>
          <w:lang w:val="sk-SK"/>
        </w:rPr>
        <w:t>/ha</w:t>
      </w:r>
      <w:r w:rsidRPr="002976D9">
        <w:rPr>
          <w:sz w:val="24"/>
          <w:szCs w:val="24"/>
          <w:lang w:val="sk-SK"/>
        </w:rPr>
        <w:t>.</w:t>
      </w:r>
    </w:p>
    <w:p w:rsidR="0017187E" w:rsidRDefault="005D3B97" w:rsidP="005D3B97">
      <w:pPr>
        <w:pStyle w:val="Normlnysozarkami"/>
        <w:ind w:left="0" w:right="-1"/>
        <w:jc w:val="both"/>
        <w:rPr>
          <w:sz w:val="24"/>
          <w:szCs w:val="24"/>
          <w:lang w:val="sk-SK"/>
        </w:rPr>
      </w:pPr>
      <w:r w:rsidRPr="003E3C97">
        <w:rPr>
          <w:sz w:val="24"/>
          <w:szCs w:val="24"/>
          <w:lang w:val="sk-SK"/>
        </w:rPr>
        <w:t>Prípravok aplikujte max. 1× za 3 roky na tom istom pozemku.</w:t>
      </w:r>
      <w:r w:rsidR="0017187E">
        <w:rPr>
          <w:sz w:val="24"/>
          <w:szCs w:val="24"/>
          <w:lang w:val="sk-SK"/>
        </w:rPr>
        <w:t xml:space="preserve"> </w:t>
      </w:r>
      <w:r w:rsidR="0017187E" w:rsidRPr="0017187E">
        <w:rPr>
          <w:sz w:val="24"/>
          <w:szCs w:val="24"/>
          <w:lang w:val="sk-SK"/>
        </w:rPr>
        <w:t>Maximálna dávka príp</w:t>
      </w:r>
      <w:r w:rsidR="00625F08">
        <w:rPr>
          <w:sz w:val="24"/>
          <w:szCs w:val="24"/>
          <w:lang w:val="sk-SK"/>
        </w:rPr>
        <w:t>ravku METAZAMIX na repku olejnú</w:t>
      </w:r>
      <w:r w:rsidR="0017187E">
        <w:rPr>
          <w:sz w:val="24"/>
          <w:szCs w:val="24"/>
          <w:lang w:val="sk-SK"/>
        </w:rPr>
        <w:t>:</w:t>
      </w:r>
      <w:r w:rsidR="0017187E" w:rsidRPr="0017187E">
        <w:rPr>
          <w:sz w:val="24"/>
          <w:szCs w:val="24"/>
          <w:lang w:val="sk-SK"/>
        </w:rPr>
        <w:t xml:space="preserve"> </w:t>
      </w:r>
    </w:p>
    <w:p w:rsidR="0017187E" w:rsidRDefault="0017187E" w:rsidP="0017187E">
      <w:pPr>
        <w:pStyle w:val="Normlnysozarkami"/>
        <w:ind w:left="142" w:right="-1" w:hanging="142"/>
        <w:jc w:val="both"/>
        <w:rPr>
          <w:sz w:val="24"/>
          <w:szCs w:val="24"/>
          <w:lang w:val="sk-SK"/>
        </w:rPr>
      </w:pPr>
      <w:r w:rsidRPr="0017187E">
        <w:rPr>
          <w:sz w:val="24"/>
          <w:szCs w:val="24"/>
          <w:lang w:val="sk-SK"/>
        </w:rPr>
        <w:lastRenderedPageBreak/>
        <w:t xml:space="preserve">- </w:t>
      </w:r>
      <w:r>
        <w:rPr>
          <w:sz w:val="24"/>
          <w:szCs w:val="24"/>
          <w:lang w:val="sk-SK"/>
        </w:rPr>
        <w:t xml:space="preserve">pre </w:t>
      </w:r>
      <w:proofErr w:type="spellStart"/>
      <w:r>
        <w:rPr>
          <w:sz w:val="24"/>
          <w:szCs w:val="24"/>
          <w:lang w:val="sk-SK"/>
        </w:rPr>
        <w:t>preemergentnú</w:t>
      </w:r>
      <w:proofErr w:type="spellEnd"/>
      <w:r>
        <w:rPr>
          <w:sz w:val="24"/>
          <w:szCs w:val="24"/>
          <w:lang w:val="sk-SK"/>
        </w:rPr>
        <w:t xml:space="preserve"> aplikáciu </w:t>
      </w:r>
      <w:r w:rsidRPr="003E3C97">
        <w:rPr>
          <w:sz w:val="24"/>
          <w:szCs w:val="24"/>
          <w:lang w:val="sk-SK"/>
        </w:rPr>
        <w:t>1×</w:t>
      </w:r>
      <w:r w:rsidRPr="0017187E">
        <w:rPr>
          <w:sz w:val="24"/>
          <w:szCs w:val="24"/>
          <w:lang w:val="sk-SK"/>
        </w:rPr>
        <w:t xml:space="preserve"> 1,2 l/ha, t.j. </w:t>
      </w:r>
      <w:r w:rsidRPr="003E3C97">
        <w:rPr>
          <w:sz w:val="24"/>
          <w:szCs w:val="24"/>
          <w:lang w:val="sk-SK"/>
        </w:rPr>
        <w:t>1×</w:t>
      </w:r>
      <w:r w:rsidRPr="0017187E">
        <w:rPr>
          <w:sz w:val="24"/>
          <w:szCs w:val="24"/>
          <w:lang w:val="sk-SK"/>
        </w:rPr>
        <w:t xml:space="preserve"> 6 g/ha účinnej látky </w:t>
      </w:r>
      <w:proofErr w:type="spellStart"/>
      <w:r w:rsidRPr="0017187E">
        <w:rPr>
          <w:sz w:val="24"/>
          <w:szCs w:val="24"/>
          <w:lang w:val="sk-SK"/>
        </w:rPr>
        <w:t>Aminopyralid</w:t>
      </w:r>
      <w:proofErr w:type="spellEnd"/>
      <w:r w:rsidRPr="0017187E">
        <w:rPr>
          <w:sz w:val="24"/>
          <w:szCs w:val="24"/>
          <w:lang w:val="sk-SK"/>
        </w:rPr>
        <w:t xml:space="preserve">, </w:t>
      </w:r>
      <w:r w:rsidRPr="003E3C97">
        <w:rPr>
          <w:sz w:val="24"/>
          <w:szCs w:val="24"/>
          <w:lang w:val="sk-SK"/>
        </w:rPr>
        <w:t>1×</w:t>
      </w:r>
      <w:r>
        <w:rPr>
          <w:sz w:val="24"/>
          <w:szCs w:val="24"/>
          <w:lang w:val="sk-SK"/>
        </w:rPr>
        <w:t> </w:t>
      </w:r>
      <w:r w:rsidRPr="0017187E">
        <w:rPr>
          <w:sz w:val="24"/>
          <w:szCs w:val="24"/>
          <w:lang w:val="sk-SK"/>
        </w:rPr>
        <w:t xml:space="preserve">16 g/ha účinnej látky </w:t>
      </w:r>
      <w:proofErr w:type="spellStart"/>
      <w:r w:rsidRPr="0017187E">
        <w:rPr>
          <w:sz w:val="24"/>
          <w:szCs w:val="24"/>
          <w:lang w:val="sk-SK"/>
        </w:rPr>
        <w:t>Picloram</w:t>
      </w:r>
      <w:proofErr w:type="spellEnd"/>
      <w:r w:rsidRPr="0017187E">
        <w:rPr>
          <w:sz w:val="24"/>
          <w:szCs w:val="24"/>
          <w:lang w:val="sk-SK"/>
        </w:rPr>
        <w:t xml:space="preserve"> a </w:t>
      </w:r>
      <w:r w:rsidRPr="003E3C97">
        <w:rPr>
          <w:sz w:val="24"/>
          <w:szCs w:val="24"/>
          <w:lang w:val="sk-SK"/>
        </w:rPr>
        <w:t>1×</w:t>
      </w:r>
      <w:r w:rsidRPr="0017187E">
        <w:rPr>
          <w:sz w:val="24"/>
          <w:szCs w:val="24"/>
          <w:lang w:val="sk-SK"/>
        </w:rPr>
        <w:t xml:space="preserve"> 600 g/ha účinnej látky </w:t>
      </w:r>
      <w:proofErr w:type="spellStart"/>
      <w:r w:rsidRPr="0017187E">
        <w:rPr>
          <w:sz w:val="24"/>
          <w:szCs w:val="24"/>
          <w:lang w:val="sk-SK"/>
        </w:rPr>
        <w:t>Metazachlor</w:t>
      </w:r>
      <w:proofErr w:type="spellEnd"/>
      <w:r>
        <w:rPr>
          <w:sz w:val="24"/>
          <w:szCs w:val="24"/>
          <w:lang w:val="sk-SK"/>
        </w:rPr>
        <w:t>;</w:t>
      </w:r>
      <w:r w:rsidRPr="0017187E">
        <w:rPr>
          <w:sz w:val="24"/>
          <w:szCs w:val="24"/>
          <w:lang w:val="sk-SK"/>
        </w:rPr>
        <w:t xml:space="preserve"> </w:t>
      </w:r>
    </w:p>
    <w:p w:rsidR="0017187E" w:rsidRPr="003E3C97" w:rsidRDefault="0017187E" w:rsidP="0017187E">
      <w:pPr>
        <w:pStyle w:val="Normlnysozarkami"/>
        <w:ind w:left="142" w:right="-1" w:hanging="142"/>
        <w:jc w:val="both"/>
        <w:rPr>
          <w:sz w:val="24"/>
          <w:szCs w:val="24"/>
          <w:lang w:val="sk-SK"/>
        </w:rPr>
      </w:pPr>
      <w:r>
        <w:rPr>
          <w:sz w:val="24"/>
          <w:szCs w:val="24"/>
          <w:lang w:val="sk-SK"/>
        </w:rPr>
        <w:t xml:space="preserve">- pre </w:t>
      </w:r>
      <w:proofErr w:type="spellStart"/>
      <w:r w:rsidRPr="0017187E">
        <w:rPr>
          <w:sz w:val="24"/>
          <w:szCs w:val="24"/>
          <w:lang w:val="sk-SK"/>
        </w:rPr>
        <w:t>postemergentnú</w:t>
      </w:r>
      <w:proofErr w:type="spellEnd"/>
      <w:r w:rsidRPr="0017187E">
        <w:rPr>
          <w:sz w:val="24"/>
          <w:szCs w:val="24"/>
          <w:lang w:val="sk-SK"/>
        </w:rPr>
        <w:t xml:space="preserve"> </w:t>
      </w:r>
      <w:r>
        <w:rPr>
          <w:sz w:val="24"/>
          <w:szCs w:val="24"/>
          <w:lang w:val="sk-SK"/>
        </w:rPr>
        <w:t xml:space="preserve">aplikáciu </w:t>
      </w:r>
      <w:r w:rsidRPr="003E3C97">
        <w:rPr>
          <w:sz w:val="24"/>
          <w:szCs w:val="24"/>
          <w:lang w:val="sk-SK"/>
        </w:rPr>
        <w:t>1×</w:t>
      </w:r>
      <w:r>
        <w:rPr>
          <w:sz w:val="24"/>
          <w:szCs w:val="24"/>
          <w:lang w:val="sk-SK"/>
        </w:rPr>
        <w:t xml:space="preserve"> 1,5 l/ha</w:t>
      </w:r>
      <w:r w:rsidRPr="0017187E">
        <w:rPr>
          <w:sz w:val="24"/>
          <w:szCs w:val="24"/>
          <w:lang w:val="sk-SK"/>
        </w:rPr>
        <w:t xml:space="preserve">, t.j. </w:t>
      </w:r>
      <w:r w:rsidRPr="003E3C97">
        <w:rPr>
          <w:sz w:val="24"/>
          <w:szCs w:val="24"/>
          <w:lang w:val="sk-SK"/>
        </w:rPr>
        <w:t>1×</w:t>
      </w:r>
      <w:r w:rsidRPr="0017187E">
        <w:rPr>
          <w:sz w:val="24"/>
          <w:szCs w:val="24"/>
          <w:lang w:val="sk-SK"/>
        </w:rPr>
        <w:t xml:space="preserve"> 8 g/ha účinnej látky </w:t>
      </w:r>
      <w:proofErr w:type="spellStart"/>
      <w:r w:rsidRPr="0017187E">
        <w:rPr>
          <w:sz w:val="24"/>
          <w:szCs w:val="24"/>
          <w:lang w:val="sk-SK"/>
        </w:rPr>
        <w:t>Aminopyralid</w:t>
      </w:r>
      <w:proofErr w:type="spellEnd"/>
      <w:r w:rsidRPr="0017187E">
        <w:rPr>
          <w:sz w:val="24"/>
          <w:szCs w:val="24"/>
          <w:lang w:val="sk-SK"/>
        </w:rPr>
        <w:t xml:space="preserve">, </w:t>
      </w:r>
      <w:r w:rsidRPr="003E3C97">
        <w:rPr>
          <w:sz w:val="24"/>
          <w:szCs w:val="24"/>
          <w:lang w:val="sk-SK"/>
        </w:rPr>
        <w:t>1×</w:t>
      </w:r>
      <w:r>
        <w:rPr>
          <w:sz w:val="24"/>
          <w:szCs w:val="24"/>
          <w:lang w:val="sk-SK"/>
        </w:rPr>
        <w:t> </w:t>
      </w:r>
      <w:r w:rsidRPr="0017187E">
        <w:rPr>
          <w:sz w:val="24"/>
          <w:szCs w:val="24"/>
          <w:lang w:val="sk-SK"/>
        </w:rPr>
        <w:t xml:space="preserve">20 g/ha účinnej látky </w:t>
      </w:r>
      <w:proofErr w:type="spellStart"/>
      <w:r w:rsidRPr="0017187E">
        <w:rPr>
          <w:sz w:val="24"/>
          <w:szCs w:val="24"/>
          <w:lang w:val="sk-SK"/>
        </w:rPr>
        <w:t>Picloram</w:t>
      </w:r>
      <w:proofErr w:type="spellEnd"/>
      <w:r w:rsidRPr="0017187E">
        <w:rPr>
          <w:sz w:val="24"/>
          <w:szCs w:val="24"/>
          <w:lang w:val="sk-SK"/>
        </w:rPr>
        <w:t xml:space="preserve"> a </w:t>
      </w:r>
      <w:r w:rsidRPr="003E3C97">
        <w:rPr>
          <w:sz w:val="24"/>
          <w:szCs w:val="24"/>
          <w:lang w:val="sk-SK"/>
        </w:rPr>
        <w:t>1×</w:t>
      </w:r>
      <w:r w:rsidRPr="0017187E">
        <w:rPr>
          <w:sz w:val="24"/>
          <w:szCs w:val="24"/>
          <w:lang w:val="sk-SK"/>
        </w:rPr>
        <w:t xml:space="preserve"> 750 g/ha účinnej látky </w:t>
      </w:r>
      <w:proofErr w:type="spellStart"/>
      <w:r w:rsidRPr="0017187E">
        <w:rPr>
          <w:sz w:val="24"/>
          <w:szCs w:val="24"/>
          <w:lang w:val="sk-SK"/>
        </w:rPr>
        <w:t>Metazachlor</w:t>
      </w:r>
      <w:proofErr w:type="spellEnd"/>
      <w:r>
        <w:rPr>
          <w:sz w:val="24"/>
          <w:szCs w:val="24"/>
          <w:lang w:val="sk-SK"/>
        </w:rPr>
        <w:t>.</w:t>
      </w:r>
    </w:p>
    <w:p w:rsidR="005D3B97" w:rsidRPr="009A27AA" w:rsidRDefault="005D3B97" w:rsidP="005D3B97">
      <w:pPr>
        <w:pStyle w:val="Normlnysozarkami"/>
        <w:ind w:left="0" w:right="-1"/>
        <w:jc w:val="both"/>
        <w:rPr>
          <w:sz w:val="24"/>
          <w:szCs w:val="24"/>
          <w:lang w:val="sk-SK"/>
        </w:rPr>
      </w:pPr>
    </w:p>
    <w:p w:rsidR="005D3B97" w:rsidRPr="00BF5791" w:rsidRDefault="005D3B97" w:rsidP="005D3B97">
      <w:pPr>
        <w:pStyle w:val="Normlnysozarkami"/>
        <w:ind w:left="0" w:right="-1"/>
        <w:jc w:val="both"/>
        <w:rPr>
          <w:sz w:val="24"/>
          <w:szCs w:val="24"/>
          <w:lang w:val="sk-SK"/>
        </w:rPr>
      </w:pPr>
      <w:r w:rsidRPr="005D3B97">
        <w:rPr>
          <w:sz w:val="24"/>
          <w:szCs w:val="24"/>
          <w:lang w:val="sk-SK"/>
        </w:rPr>
        <w:t xml:space="preserve">METAZAMIX je možné aplikovať </w:t>
      </w:r>
      <w:proofErr w:type="spellStart"/>
      <w:r w:rsidRPr="005D3B97">
        <w:rPr>
          <w:sz w:val="24"/>
          <w:szCs w:val="24"/>
          <w:lang w:val="sk-SK"/>
        </w:rPr>
        <w:t>preemergentne</w:t>
      </w:r>
      <w:proofErr w:type="spellEnd"/>
      <w:r w:rsidRPr="005D3B97">
        <w:rPr>
          <w:sz w:val="24"/>
          <w:szCs w:val="24"/>
          <w:lang w:val="sk-SK"/>
        </w:rPr>
        <w:t xml:space="preserve"> v rastových fázach repky ozimnej </w:t>
      </w:r>
      <w:r w:rsidRPr="00C971DC">
        <w:rPr>
          <w:sz w:val="24"/>
          <w:szCs w:val="24"/>
          <w:lang w:val="sk-SK"/>
        </w:rPr>
        <w:t>od suchého semena do úplného napuča</w:t>
      </w:r>
      <w:r w:rsidRPr="005446AF">
        <w:rPr>
          <w:sz w:val="24"/>
          <w:szCs w:val="24"/>
          <w:lang w:val="sk-SK"/>
        </w:rPr>
        <w:t>nia semena (BBCH 00-03</w:t>
      </w:r>
      <w:r w:rsidRPr="002976D9">
        <w:rPr>
          <w:sz w:val="24"/>
          <w:szCs w:val="24"/>
          <w:lang w:val="sk-SK"/>
        </w:rPr>
        <w:t>)</w:t>
      </w:r>
      <w:r w:rsidR="00C06F97">
        <w:rPr>
          <w:sz w:val="24"/>
          <w:szCs w:val="24"/>
          <w:lang w:val="sk-SK"/>
        </w:rPr>
        <w:t xml:space="preserve"> </w:t>
      </w:r>
      <w:r w:rsidRPr="002976D9">
        <w:rPr>
          <w:sz w:val="24"/>
          <w:szCs w:val="24"/>
          <w:lang w:val="sk-SK"/>
        </w:rPr>
        <w:t>a to do dvoch dní po zasiatí. Pre</w:t>
      </w:r>
      <w:r w:rsidRPr="003E3C97">
        <w:rPr>
          <w:sz w:val="24"/>
          <w:szCs w:val="24"/>
          <w:lang w:val="sk-SK"/>
        </w:rPr>
        <w:t xml:space="preserve"> dobrý herbicídny účinok </w:t>
      </w:r>
      <w:proofErr w:type="spellStart"/>
      <w:r w:rsidRPr="003E3C97">
        <w:rPr>
          <w:sz w:val="24"/>
          <w:szCs w:val="24"/>
          <w:lang w:val="sk-SK"/>
        </w:rPr>
        <w:t>preemergentných</w:t>
      </w:r>
      <w:proofErr w:type="spellEnd"/>
      <w:r w:rsidRPr="003E3C97">
        <w:rPr>
          <w:sz w:val="24"/>
          <w:szCs w:val="24"/>
          <w:lang w:val="sk-SK"/>
        </w:rPr>
        <w:t xml:space="preserve"> aplikácii je nutné kvalitne pripraviť pôdu bez hrú</w:t>
      </w:r>
      <w:r w:rsidRPr="009A27AA">
        <w:rPr>
          <w:sz w:val="24"/>
          <w:szCs w:val="24"/>
          <w:lang w:val="sk-SK"/>
        </w:rPr>
        <w:t>d s dobrou štruktúrou.</w:t>
      </w:r>
      <w:r w:rsidRPr="005D3B97">
        <w:rPr>
          <w:sz w:val="24"/>
          <w:szCs w:val="24"/>
          <w:lang w:val="sk-SK"/>
        </w:rPr>
        <w:t xml:space="preserve"> </w:t>
      </w:r>
      <w:proofErr w:type="spellStart"/>
      <w:r w:rsidRPr="005D3B97">
        <w:rPr>
          <w:sz w:val="24"/>
          <w:szCs w:val="24"/>
          <w:lang w:val="sk-SK"/>
        </w:rPr>
        <w:t>Preemergentné</w:t>
      </w:r>
      <w:proofErr w:type="spellEnd"/>
      <w:r w:rsidRPr="005D3B97">
        <w:rPr>
          <w:sz w:val="24"/>
          <w:szCs w:val="24"/>
          <w:lang w:val="sk-SK"/>
        </w:rPr>
        <w:t xml:space="preserve"> použitie prípravku na kamenistých a hrudovitých pôdach </w:t>
      </w:r>
      <w:r w:rsidRPr="00C971DC">
        <w:rPr>
          <w:sz w:val="24"/>
          <w:szCs w:val="24"/>
          <w:lang w:val="sk-SK"/>
        </w:rPr>
        <w:t xml:space="preserve">môže byť len </w:t>
      </w:r>
      <w:r w:rsidRPr="005446AF">
        <w:rPr>
          <w:sz w:val="24"/>
          <w:szCs w:val="24"/>
          <w:lang w:val="sk-SK"/>
        </w:rPr>
        <w:t xml:space="preserve">čiastočne účinné, pretože semená burín klíčiacich </w:t>
      </w:r>
      <w:proofErr w:type="spellStart"/>
      <w:r w:rsidRPr="005446AF">
        <w:rPr>
          <w:sz w:val="24"/>
          <w:szCs w:val="24"/>
          <w:lang w:val="sk-SK"/>
        </w:rPr>
        <w:t>zpod</w:t>
      </w:r>
      <w:proofErr w:type="spellEnd"/>
      <w:r w:rsidRPr="005446AF">
        <w:rPr>
          <w:sz w:val="24"/>
          <w:szCs w:val="24"/>
          <w:lang w:val="sk-SK"/>
        </w:rPr>
        <w:t xml:space="preserve"> hrúd a kameňov sa nedostanú </w:t>
      </w:r>
      <w:r w:rsidR="000711F5" w:rsidRPr="005446AF">
        <w:rPr>
          <w:sz w:val="24"/>
          <w:szCs w:val="24"/>
          <w:lang w:val="sk-SK"/>
        </w:rPr>
        <w:t>do</w:t>
      </w:r>
      <w:r w:rsidR="000711F5">
        <w:rPr>
          <w:sz w:val="24"/>
          <w:szCs w:val="24"/>
          <w:lang w:val="sk-SK"/>
        </w:rPr>
        <w:t> </w:t>
      </w:r>
      <w:r w:rsidRPr="005446AF">
        <w:rPr>
          <w:sz w:val="24"/>
          <w:szCs w:val="24"/>
          <w:lang w:val="sk-SK"/>
        </w:rPr>
        <w:t>kontaktu s účinnou látkou prípravku. Pre zaistenie dobrej znášanlivosti repkou je treba dodržať hĺbku sejby 1,5-2,0 cm a semená zakryť dostatočnou vrstvou drobnohrudkovit</w:t>
      </w:r>
      <w:r w:rsidRPr="00BF5791">
        <w:rPr>
          <w:sz w:val="24"/>
          <w:szCs w:val="24"/>
          <w:lang w:val="sk-SK"/>
        </w:rPr>
        <w:t xml:space="preserve">ej zeminy. </w:t>
      </w:r>
    </w:p>
    <w:p w:rsidR="005D3B97" w:rsidRPr="000317B7" w:rsidRDefault="005D3B97" w:rsidP="005D3B97">
      <w:pPr>
        <w:pStyle w:val="Normlny1"/>
        <w:jc w:val="both"/>
        <w:rPr>
          <w:color w:val="000000"/>
        </w:rPr>
      </w:pPr>
      <w:r w:rsidRPr="002976D9">
        <w:rPr>
          <w:color w:val="000000"/>
        </w:rPr>
        <w:t>Účinnosť môže byť znížená pri presušení povrchovej vrstvy pôdy. Prejaví sa však pri následných zrážkach. Pri silných zrážkach môže byť prechodne zabrzdený rast repky, ktorý sa však e</w:t>
      </w:r>
      <w:r w:rsidRPr="000317B7">
        <w:rPr>
          <w:color w:val="000000"/>
        </w:rPr>
        <w:t xml:space="preserve">šte </w:t>
      </w:r>
      <w:r w:rsidR="000711F5" w:rsidRPr="000317B7">
        <w:rPr>
          <w:color w:val="000000"/>
        </w:rPr>
        <w:t>na</w:t>
      </w:r>
      <w:r w:rsidR="000711F5">
        <w:rPr>
          <w:color w:val="000000"/>
        </w:rPr>
        <w:t> </w:t>
      </w:r>
      <w:r w:rsidRPr="000317B7">
        <w:rPr>
          <w:color w:val="000000"/>
        </w:rPr>
        <w:t xml:space="preserve">jeseň vyrovná a nemá na úrodu žiadny vplyv. </w:t>
      </w:r>
    </w:p>
    <w:p w:rsidR="005D3B97" w:rsidRPr="00C06F97" w:rsidRDefault="005D3B97" w:rsidP="005D3B97">
      <w:pPr>
        <w:pStyle w:val="Normlnysozarkami"/>
        <w:ind w:left="0" w:right="-1"/>
        <w:jc w:val="both"/>
        <w:rPr>
          <w:sz w:val="24"/>
          <w:szCs w:val="24"/>
          <w:lang w:val="sk-SK"/>
        </w:rPr>
      </w:pPr>
      <w:r w:rsidRPr="00C06F97">
        <w:rPr>
          <w:sz w:val="24"/>
          <w:szCs w:val="24"/>
          <w:lang w:val="sk-SK"/>
        </w:rPr>
        <w:t>Neaplikujte v chladnom počasí, odporúčaná aplikácia je pri minimálnej teplote +</w:t>
      </w:r>
      <w:smartTag w:uri="urn:schemas-microsoft-com:office:smarttags" w:element="metricconverter">
        <w:smartTagPr>
          <w:attr w:name="ProductID" w:val="10 ﾰC"/>
        </w:smartTagPr>
        <w:r w:rsidRPr="00C06F97">
          <w:rPr>
            <w:sz w:val="24"/>
            <w:szCs w:val="24"/>
            <w:lang w:val="sk-SK"/>
          </w:rPr>
          <w:t>10 °C</w:t>
        </w:r>
      </w:smartTag>
      <w:r w:rsidRPr="00C06F97">
        <w:rPr>
          <w:sz w:val="24"/>
          <w:szCs w:val="24"/>
          <w:lang w:val="sk-SK"/>
        </w:rPr>
        <w:t>.</w:t>
      </w:r>
    </w:p>
    <w:p w:rsidR="005D3B97" w:rsidRPr="00C06F97" w:rsidRDefault="005D3B97" w:rsidP="005D3B97">
      <w:pPr>
        <w:pStyle w:val="Normlnysozarkami"/>
        <w:ind w:left="0" w:right="-1"/>
        <w:jc w:val="both"/>
        <w:rPr>
          <w:sz w:val="24"/>
          <w:szCs w:val="24"/>
          <w:lang w:val="sk-SK"/>
        </w:rPr>
      </w:pPr>
      <w:r w:rsidRPr="00C06F97">
        <w:rPr>
          <w:b/>
          <w:sz w:val="24"/>
          <w:szCs w:val="24"/>
          <w:lang w:val="sk-SK"/>
        </w:rPr>
        <w:t xml:space="preserve">Prípravok METAZAMIX neaplikujte v </w:t>
      </w:r>
      <w:proofErr w:type="spellStart"/>
      <w:r w:rsidRPr="00C06F97">
        <w:rPr>
          <w:b/>
          <w:sz w:val="24"/>
          <w:szCs w:val="24"/>
          <w:lang w:val="sk-SK"/>
        </w:rPr>
        <w:t>preemergentnej</w:t>
      </w:r>
      <w:proofErr w:type="spellEnd"/>
      <w:r w:rsidRPr="00C06F97">
        <w:rPr>
          <w:b/>
          <w:sz w:val="24"/>
          <w:szCs w:val="24"/>
          <w:lang w:val="sk-SK"/>
        </w:rPr>
        <w:t xml:space="preserve"> aplikácii</w:t>
      </w:r>
      <w:r w:rsidRPr="00C06F97">
        <w:rPr>
          <w:sz w:val="24"/>
          <w:szCs w:val="24"/>
          <w:lang w:val="sk-SK"/>
        </w:rPr>
        <w:t xml:space="preserve"> pokiaľ:</w:t>
      </w:r>
    </w:p>
    <w:p w:rsidR="005D3B97" w:rsidRPr="00C06F97" w:rsidRDefault="005D3B97" w:rsidP="005D3B97">
      <w:pPr>
        <w:pStyle w:val="Normlnysozarkami"/>
        <w:ind w:left="0" w:right="-1"/>
        <w:jc w:val="both"/>
        <w:rPr>
          <w:sz w:val="24"/>
          <w:szCs w:val="24"/>
          <w:lang w:val="sk-SK"/>
        </w:rPr>
      </w:pPr>
      <w:r w:rsidRPr="00C06F97">
        <w:rPr>
          <w:sz w:val="24"/>
          <w:szCs w:val="24"/>
          <w:lang w:val="sk-SK"/>
        </w:rPr>
        <w:t xml:space="preserve">- repka ozimná začala klíčiť (48 h po zasiatí), </w:t>
      </w:r>
    </w:p>
    <w:p w:rsidR="005D3B97" w:rsidRPr="00C06F97" w:rsidRDefault="005D3B97" w:rsidP="005D3B97">
      <w:pPr>
        <w:pStyle w:val="Normlnysozarkami"/>
        <w:ind w:left="0" w:right="-1"/>
        <w:jc w:val="both"/>
        <w:rPr>
          <w:sz w:val="24"/>
          <w:szCs w:val="24"/>
          <w:lang w:val="sk-SK"/>
        </w:rPr>
      </w:pPr>
      <w:r w:rsidRPr="00C06F97">
        <w:rPr>
          <w:sz w:val="24"/>
          <w:szCs w:val="24"/>
          <w:lang w:val="sk-SK"/>
        </w:rPr>
        <w:t xml:space="preserve">- plodina bola siata po agrotechnickom termíne, </w:t>
      </w:r>
    </w:p>
    <w:p w:rsidR="005D3B97" w:rsidRPr="00C06F97" w:rsidRDefault="005D3B97" w:rsidP="005D3B97">
      <w:pPr>
        <w:pStyle w:val="Normlnysozarkami"/>
        <w:ind w:left="0" w:right="-1"/>
        <w:jc w:val="both"/>
        <w:rPr>
          <w:sz w:val="24"/>
          <w:szCs w:val="24"/>
          <w:lang w:val="sk-SK"/>
        </w:rPr>
      </w:pPr>
      <w:r w:rsidRPr="00C06F97">
        <w:rPr>
          <w:sz w:val="24"/>
          <w:szCs w:val="24"/>
          <w:lang w:val="sk-SK"/>
        </w:rPr>
        <w:t xml:space="preserve">- nie je osivo kryté 15 mm pôdy, </w:t>
      </w:r>
    </w:p>
    <w:p w:rsidR="005D3B97" w:rsidRPr="00C06F97" w:rsidRDefault="005D3B97" w:rsidP="006620A9">
      <w:pPr>
        <w:pStyle w:val="Normlnysozarkami"/>
        <w:ind w:left="142" w:right="-1" w:hanging="142"/>
        <w:jc w:val="both"/>
        <w:rPr>
          <w:sz w:val="24"/>
          <w:szCs w:val="24"/>
          <w:lang w:val="sk-SK"/>
        </w:rPr>
      </w:pPr>
      <w:r w:rsidRPr="00C06F97">
        <w:rPr>
          <w:sz w:val="24"/>
          <w:szCs w:val="24"/>
          <w:lang w:val="sk-SK"/>
        </w:rPr>
        <w:t>- sa pestuje repka ozimná na ľahkých piesočnatých pôdach s nízkym obsahom organickej hmoty,</w:t>
      </w:r>
    </w:p>
    <w:p w:rsidR="005D3B97" w:rsidRPr="00C06F97" w:rsidRDefault="005D3B97" w:rsidP="005D3B97">
      <w:pPr>
        <w:pStyle w:val="Normlnysozarkami"/>
        <w:ind w:left="0" w:right="-1"/>
        <w:jc w:val="both"/>
        <w:rPr>
          <w:sz w:val="24"/>
          <w:szCs w:val="24"/>
          <w:lang w:val="sk-SK"/>
        </w:rPr>
      </w:pPr>
      <w:r w:rsidRPr="00C06F97">
        <w:rPr>
          <w:sz w:val="24"/>
          <w:szCs w:val="24"/>
          <w:lang w:val="sk-SK"/>
        </w:rPr>
        <w:t>- je predpoveď výdatných dažďov.</w:t>
      </w:r>
    </w:p>
    <w:p w:rsidR="005D3B97" w:rsidRPr="00C06F97" w:rsidRDefault="005D3B97" w:rsidP="005D3B97">
      <w:pPr>
        <w:pStyle w:val="Normlnysozarkami"/>
        <w:ind w:left="0" w:right="-1"/>
        <w:jc w:val="both"/>
        <w:rPr>
          <w:sz w:val="24"/>
          <w:szCs w:val="24"/>
          <w:lang w:val="sk-SK"/>
        </w:rPr>
      </w:pPr>
    </w:p>
    <w:p w:rsidR="005D3B97" w:rsidRPr="00C971DC" w:rsidRDefault="005D3B97" w:rsidP="005D3B97">
      <w:pPr>
        <w:pStyle w:val="Normlnysozarkami"/>
        <w:ind w:left="0" w:right="-1"/>
        <w:jc w:val="both"/>
        <w:rPr>
          <w:sz w:val="24"/>
          <w:szCs w:val="24"/>
          <w:lang w:val="sk-SK"/>
        </w:rPr>
      </w:pPr>
      <w:r w:rsidRPr="00C06F97">
        <w:rPr>
          <w:b/>
          <w:sz w:val="24"/>
          <w:szCs w:val="24"/>
          <w:lang w:val="sk-SK"/>
        </w:rPr>
        <w:t xml:space="preserve">V repke ozimnej na jeseň je tiež možné </w:t>
      </w:r>
      <w:r w:rsidRPr="00C06F97">
        <w:rPr>
          <w:sz w:val="24"/>
          <w:szCs w:val="24"/>
          <w:lang w:val="sk-SK"/>
        </w:rPr>
        <w:t xml:space="preserve">aplikovať prípravok METAZAMIX </w:t>
      </w:r>
      <w:proofErr w:type="spellStart"/>
      <w:r w:rsidRPr="00C06F97">
        <w:rPr>
          <w:sz w:val="24"/>
          <w:szCs w:val="24"/>
          <w:lang w:val="sk-SK"/>
        </w:rPr>
        <w:t>postemergentne</w:t>
      </w:r>
      <w:proofErr w:type="spellEnd"/>
      <w:r w:rsidRPr="00C06F97">
        <w:rPr>
          <w:sz w:val="24"/>
          <w:szCs w:val="24"/>
          <w:lang w:val="sk-SK"/>
        </w:rPr>
        <w:t xml:space="preserve"> v rastových fázach repky ozimnej od plne vyvinutých klíčnych listov</w:t>
      </w:r>
      <w:r w:rsidR="00E951AA">
        <w:rPr>
          <w:sz w:val="24"/>
          <w:szCs w:val="24"/>
          <w:lang w:val="sk-SK"/>
        </w:rPr>
        <w:t xml:space="preserve"> do vyvinutých 3 pravých listov</w:t>
      </w:r>
      <w:bookmarkStart w:id="0" w:name="_GoBack"/>
      <w:bookmarkEnd w:id="0"/>
      <w:r w:rsidRPr="00C06F97">
        <w:rPr>
          <w:sz w:val="24"/>
          <w:szCs w:val="24"/>
          <w:lang w:val="sk-SK"/>
        </w:rPr>
        <w:t xml:space="preserve"> (BBCH 10-13). </w:t>
      </w:r>
      <w:r w:rsidRPr="002976D9">
        <w:rPr>
          <w:sz w:val="24"/>
          <w:szCs w:val="24"/>
          <w:lang w:val="sk-SK"/>
        </w:rPr>
        <w:t xml:space="preserve">Aplikácia je </w:t>
      </w:r>
      <w:r w:rsidRPr="003E3C97">
        <w:rPr>
          <w:sz w:val="24"/>
          <w:szCs w:val="24"/>
          <w:lang w:val="sk-SK"/>
        </w:rPr>
        <w:t>vhodná v období keď denné teploty dosahujú +</w:t>
      </w:r>
      <w:smartTag w:uri="urn:schemas-microsoft-com:office:smarttags" w:element="metricconverter">
        <w:smartTagPr>
          <w:attr w:name="ProductID" w:val="10ﾰC"/>
        </w:smartTagPr>
        <w:r w:rsidRPr="003E3C97">
          <w:rPr>
            <w:sz w:val="24"/>
            <w:szCs w:val="24"/>
            <w:lang w:val="sk-SK"/>
          </w:rPr>
          <w:t>10°C</w:t>
        </w:r>
      </w:smartTag>
      <w:r w:rsidRPr="003E3C97">
        <w:rPr>
          <w:sz w:val="24"/>
          <w:szCs w:val="24"/>
          <w:lang w:val="sk-SK"/>
        </w:rPr>
        <w:t xml:space="preserve"> a viac </w:t>
      </w:r>
      <w:r w:rsidR="000711F5" w:rsidRPr="003E3C97">
        <w:rPr>
          <w:sz w:val="24"/>
          <w:szCs w:val="24"/>
          <w:lang w:val="sk-SK"/>
        </w:rPr>
        <w:t>a</w:t>
      </w:r>
      <w:r w:rsidR="000711F5">
        <w:rPr>
          <w:sz w:val="24"/>
          <w:szCs w:val="24"/>
          <w:lang w:val="sk-SK"/>
        </w:rPr>
        <w:t> </w:t>
      </w:r>
      <w:r w:rsidRPr="003E3C97">
        <w:rPr>
          <w:sz w:val="24"/>
          <w:szCs w:val="24"/>
          <w:lang w:val="sk-SK"/>
        </w:rPr>
        <w:t xml:space="preserve">burinové druhy sú vo fáze vegetačného rastu. Dôsledné </w:t>
      </w:r>
      <w:r w:rsidRPr="009A27AA">
        <w:rPr>
          <w:sz w:val="24"/>
          <w:szCs w:val="24"/>
          <w:lang w:val="sk-SK"/>
        </w:rPr>
        <w:t>pokrytie rastlín burín jemnými kvapkami postrekovej kvapaliny</w:t>
      </w:r>
      <w:r w:rsidRPr="005D3B97">
        <w:rPr>
          <w:sz w:val="24"/>
          <w:szCs w:val="24"/>
          <w:lang w:val="sk-SK"/>
        </w:rPr>
        <w:t xml:space="preserve"> je podmienkou na dosiahnutie vysokej biologickej účinnosti prípravku METAZAMIX</w:t>
      </w:r>
      <w:r w:rsidRPr="00C971DC">
        <w:rPr>
          <w:sz w:val="24"/>
          <w:szCs w:val="24"/>
          <w:lang w:val="sk-SK"/>
        </w:rPr>
        <w:t>.</w:t>
      </w:r>
    </w:p>
    <w:p w:rsidR="005D3B97" w:rsidRPr="005446AF" w:rsidRDefault="005D3B97" w:rsidP="005D3B97">
      <w:pPr>
        <w:pStyle w:val="Normlnysozarkami"/>
        <w:ind w:left="0" w:right="-1"/>
        <w:jc w:val="both"/>
        <w:rPr>
          <w:sz w:val="24"/>
          <w:szCs w:val="24"/>
          <w:lang w:val="sk-SK"/>
        </w:rPr>
      </w:pPr>
      <w:proofErr w:type="spellStart"/>
      <w:r w:rsidRPr="005446AF">
        <w:rPr>
          <w:b/>
          <w:sz w:val="24"/>
          <w:szCs w:val="24"/>
          <w:lang w:val="sk-SK"/>
        </w:rPr>
        <w:t>Postemergentnú</w:t>
      </w:r>
      <w:proofErr w:type="spellEnd"/>
      <w:r w:rsidRPr="005446AF">
        <w:rPr>
          <w:b/>
          <w:sz w:val="24"/>
          <w:szCs w:val="24"/>
          <w:lang w:val="sk-SK"/>
        </w:rPr>
        <w:t xml:space="preserve"> aplikácia prípravku METAZAMIX neodporúčame</w:t>
      </w:r>
      <w:r w:rsidRPr="005446AF">
        <w:rPr>
          <w:sz w:val="24"/>
          <w:szCs w:val="24"/>
          <w:lang w:val="sk-SK"/>
        </w:rPr>
        <w:t xml:space="preserve"> pokiaľ:</w:t>
      </w:r>
    </w:p>
    <w:p w:rsidR="005D3B97" w:rsidRPr="002976D9" w:rsidRDefault="005D3B97" w:rsidP="005D3B97">
      <w:pPr>
        <w:pStyle w:val="Normlnysozarkami"/>
        <w:ind w:left="0" w:right="-1"/>
        <w:jc w:val="both"/>
        <w:rPr>
          <w:sz w:val="24"/>
          <w:szCs w:val="24"/>
          <w:lang w:val="sk-SK"/>
        </w:rPr>
      </w:pPr>
      <w:r w:rsidRPr="00BF5791">
        <w:rPr>
          <w:sz w:val="24"/>
          <w:szCs w:val="24"/>
          <w:lang w:val="sk-SK"/>
        </w:rPr>
        <w:t>- nie sú optimálne podmienky z</w:t>
      </w:r>
      <w:r w:rsidRPr="002976D9">
        <w:rPr>
          <w:sz w:val="24"/>
          <w:szCs w:val="24"/>
          <w:lang w:val="sk-SK"/>
        </w:rPr>
        <w:t xml:space="preserve"> pohľadu sejby (osivové lôžko kryté min. 15 mm pôdy, neskorý termín sejby</w:t>
      </w:r>
    </w:p>
    <w:p w:rsidR="005D3B97" w:rsidRPr="00A77987" w:rsidRDefault="005D3B97" w:rsidP="005D3B97">
      <w:pPr>
        <w:pStyle w:val="Normlnysozarkami"/>
        <w:ind w:left="0" w:right="-1"/>
        <w:jc w:val="both"/>
        <w:rPr>
          <w:sz w:val="24"/>
          <w:szCs w:val="24"/>
          <w:lang w:val="sk-SK"/>
        </w:rPr>
      </w:pPr>
      <w:r w:rsidRPr="000317B7">
        <w:rPr>
          <w:sz w:val="24"/>
          <w:szCs w:val="24"/>
          <w:lang w:val="sk-SK"/>
        </w:rPr>
        <w:t xml:space="preserve">- sa plodina pestuje na ľahkých, stredných a </w:t>
      </w:r>
      <w:r w:rsidRPr="00A77987">
        <w:rPr>
          <w:sz w:val="24"/>
          <w:szCs w:val="24"/>
          <w:lang w:val="sk-SK"/>
        </w:rPr>
        <w:t>ťažkých pôdach</w:t>
      </w:r>
    </w:p>
    <w:p w:rsidR="005D3B97" w:rsidRPr="00C06F97" w:rsidRDefault="005D3B97" w:rsidP="005D3B97">
      <w:pPr>
        <w:pStyle w:val="Normlnysozarkami"/>
        <w:ind w:left="0" w:right="-1"/>
        <w:jc w:val="both"/>
        <w:rPr>
          <w:sz w:val="24"/>
          <w:szCs w:val="24"/>
          <w:lang w:val="sk-SK"/>
        </w:rPr>
      </w:pPr>
      <w:r w:rsidRPr="00C06F97">
        <w:rPr>
          <w:sz w:val="24"/>
          <w:szCs w:val="24"/>
          <w:lang w:val="sk-SK"/>
        </w:rPr>
        <w:t>- je predpoveď výdatných dažďov v termíne sejby.</w:t>
      </w:r>
    </w:p>
    <w:p w:rsidR="005D3B97" w:rsidRDefault="005D3B97" w:rsidP="005D3B97">
      <w:pPr>
        <w:pStyle w:val="Normlnysozarkami"/>
        <w:ind w:left="0" w:right="-1"/>
        <w:jc w:val="both"/>
        <w:rPr>
          <w:sz w:val="24"/>
          <w:szCs w:val="24"/>
          <w:lang w:val="sk-SK"/>
        </w:rPr>
      </w:pPr>
    </w:p>
    <w:p w:rsidR="008A15F5" w:rsidRDefault="008A15F5" w:rsidP="005D3B97">
      <w:pPr>
        <w:pStyle w:val="Normlnysozarkami"/>
        <w:ind w:left="0" w:right="-1"/>
        <w:jc w:val="both"/>
        <w:rPr>
          <w:sz w:val="24"/>
          <w:szCs w:val="24"/>
          <w:lang w:val="sk-SK"/>
        </w:rPr>
      </w:pPr>
      <w:r w:rsidRPr="008A15F5">
        <w:rPr>
          <w:sz w:val="24"/>
          <w:szCs w:val="24"/>
          <w:lang w:val="sk-SK"/>
        </w:rPr>
        <w:t xml:space="preserve">Vstup </w:t>
      </w:r>
      <w:r>
        <w:rPr>
          <w:sz w:val="24"/>
          <w:szCs w:val="24"/>
          <w:lang w:val="sk-SK"/>
        </w:rPr>
        <w:t>na</w:t>
      </w:r>
      <w:r w:rsidRPr="008A15F5">
        <w:rPr>
          <w:sz w:val="24"/>
          <w:szCs w:val="24"/>
          <w:lang w:val="sk-SK"/>
        </w:rPr>
        <w:t xml:space="preserve"> </w:t>
      </w:r>
      <w:r>
        <w:rPr>
          <w:sz w:val="24"/>
          <w:szCs w:val="24"/>
          <w:lang w:val="sk-SK"/>
        </w:rPr>
        <w:t>ošetrené po</w:t>
      </w:r>
      <w:r w:rsidRPr="008A15F5">
        <w:rPr>
          <w:sz w:val="24"/>
          <w:szCs w:val="24"/>
          <w:lang w:val="sk-SK"/>
        </w:rPr>
        <w:t>le je možný až druhý deň po aplik</w:t>
      </w:r>
      <w:r>
        <w:rPr>
          <w:sz w:val="24"/>
          <w:szCs w:val="24"/>
          <w:lang w:val="sk-SK"/>
        </w:rPr>
        <w:t>ácii</w:t>
      </w:r>
      <w:r w:rsidRPr="008A15F5">
        <w:rPr>
          <w:sz w:val="24"/>
          <w:szCs w:val="24"/>
          <w:lang w:val="sk-SK"/>
        </w:rPr>
        <w:t>.</w:t>
      </w:r>
    </w:p>
    <w:p w:rsidR="008A15F5" w:rsidRPr="00C06F97" w:rsidRDefault="008A15F5" w:rsidP="005D3B97">
      <w:pPr>
        <w:pStyle w:val="Normlnysozarkami"/>
        <w:ind w:left="0" w:right="-1"/>
        <w:jc w:val="both"/>
        <w:rPr>
          <w:sz w:val="24"/>
          <w:szCs w:val="24"/>
          <w:lang w:val="sk-SK"/>
        </w:rPr>
      </w:pPr>
    </w:p>
    <w:p w:rsidR="005D3B97" w:rsidRPr="00C06F97" w:rsidRDefault="005D3B97" w:rsidP="005D3B97">
      <w:pPr>
        <w:ind w:right="-1"/>
        <w:jc w:val="both"/>
        <w:rPr>
          <w:b/>
          <w:sz w:val="24"/>
          <w:szCs w:val="24"/>
        </w:rPr>
      </w:pPr>
      <w:r w:rsidRPr="00C06F97">
        <w:rPr>
          <w:b/>
          <w:sz w:val="24"/>
          <w:szCs w:val="24"/>
        </w:rPr>
        <w:t>ÚDAJE O MOŽNEJ FYTOTOXICITE, ODRODOVEJ CITLIVOSTI A VŠETKÝCH PRIAMYCH A NEPRIAMYCH  NEPRIAZNIVÝCH ÚČINKOCH NA RASTLINY ALEBO RASTLINNÉ PRODUKTY</w:t>
      </w:r>
    </w:p>
    <w:p w:rsidR="005D3B97" w:rsidRPr="000317B7" w:rsidRDefault="006B0C30" w:rsidP="005D3B97">
      <w:pPr>
        <w:pStyle w:val="Normlnysozarkami"/>
        <w:ind w:left="0" w:right="-1"/>
        <w:jc w:val="both"/>
        <w:rPr>
          <w:sz w:val="24"/>
          <w:szCs w:val="24"/>
          <w:lang w:val="sk-SK"/>
        </w:rPr>
      </w:pPr>
      <w:r w:rsidRPr="00525EC1">
        <w:rPr>
          <w:sz w:val="24"/>
          <w:szCs w:val="24"/>
          <w:lang w:val="sk-SK"/>
        </w:rPr>
        <w:t xml:space="preserve">Pri dodržaní dávkovania a všetkých pokynov, ktoré sú uvedené na etikete pre aplikáciu prípravku </w:t>
      </w:r>
      <w:proofErr w:type="spellStart"/>
      <w:r w:rsidRPr="00525EC1">
        <w:rPr>
          <w:sz w:val="24"/>
          <w:szCs w:val="24"/>
          <w:lang w:val="sk-SK"/>
        </w:rPr>
        <w:t>Metazamix</w:t>
      </w:r>
      <w:proofErr w:type="spellEnd"/>
      <w:r w:rsidRPr="00525EC1">
        <w:rPr>
          <w:sz w:val="24"/>
          <w:szCs w:val="24"/>
          <w:lang w:val="sk-SK"/>
        </w:rPr>
        <w:t xml:space="preserve">, nie sú známe </w:t>
      </w:r>
      <w:proofErr w:type="spellStart"/>
      <w:r w:rsidRPr="00525EC1">
        <w:rPr>
          <w:sz w:val="24"/>
          <w:szCs w:val="24"/>
          <w:lang w:val="sk-SK"/>
        </w:rPr>
        <w:t>fytotoxické</w:t>
      </w:r>
      <w:proofErr w:type="spellEnd"/>
      <w:r w:rsidRPr="00525EC1">
        <w:rPr>
          <w:sz w:val="24"/>
          <w:szCs w:val="24"/>
          <w:lang w:val="sk-SK"/>
        </w:rPr>
        <w:t xml:space="preserve"> účinky, negatívne vplyvy na odrody, rastliny (vrátane produktov množenia) alebo rastlinné produkty.</w:t>
      </w:r>
      <w:r w:rsidRPr="00525EC1">
        <w:rPr>
          <w:lang w:val="sk-SK"/>
        </w:rPr>
        <w:t xml:space="preserve"> </w:t>
      </w:r>
    </w:p>
    <w:p w:rsidR="00FC224D" w:rsidRDefault="00FC224D" w:rsidP="005D3B97">
      <w:pPr>
        <w:ind w:right="-1"/>
        <w:jc w:val="both"/>
        <w:rPr>
          <w:b/>
          <w:sz w:val="24"/>
          <w:szCs w:val="24"/>
        </w:rPr>
      </w:pPr>
    </w:p>
    <w:p w:rsidR="005D3B97" w:rsidRPr="00A77987" w:rsidRDefault="005D3B97" w:rsidP="005D3B97">
      <w:pPr>
        <w:ind w:right="-1"/>
        <w:jc w:val="both"/>
        <w:rPr>
          <w:b/>
          <w:sz w:val="24"/>
          <w:szCs w:val="24"/>
        </w:rPr>
      </w:pPr>
      <w:r w:rsidRPr="00A77987">
        <w:rPr>
          <w:b/>
          <w:sz w:val="24"/>
          <w:szCs w:val="24"/>
        </w:rPr>
        <w:t>OPA</w:t>
      </w:r>
      <w:r w:rsidR="00FC224D">
        <w:rPr>
          <w:b/>
          <w:sz w:val="24"/>
          <w:szCs w:val="24"/>
        </w:rPr>
        <w:t>TRENIA PROTI VZNIKU REZISTENCIE</w:t>
      </w:r>
    </w:p>
    <w:p w:rsidR="00E14020" w:rsidRPr="00781F21" w:rsidRDefault="00E14020" w:rsidP="00E14020">
      <w:pPr>
        <w:pStyle w:val="Normlnysozarkami"/>
        <w:ind w:left="0" w:right="-1"/>
        <w:jc w:val="both"/>
        <w:rPr>
          <w:sz w:val="24"/>
          <w:szCs w:val="24"/>
          <w:lang w:val="sk-SK"/>
        </w:rPr>
      </w:pPr>
      <w:r w:rsidRPr="00E81E8A">
        <w:rPr>
          <w:sz w:val="24"/>
          <w:szCs w:val="24"/>
          <w:lang w:val="sk-SK"/>
        </w:rPr>
        <w:t>METAZAMIX je trojzložkový systémový herbicíd</w:t>
      </w:r>
      <w:r>
        <w:rPr>
          <w:sz w:val="24"/>
          <w:szCs w:val="24"/>
          <w:lang w:val="sk-SK"/>
        </w:rPr>
        <w:t xml:space="preserve">, ktorý obsahuje účinné látky: </w:t>
      </w:r>
      <w:proofErr w:type="spellStart"/>
      <w:r>
        <w:rPr>
          <w:sz w:val="24"/>
          <w:szCs w:val="24"/>
          <w:lang w:val="sk-SK"/>
        </w:rPr>
        <w:t>aminopyralid</w:t>
      </w:r>
      <w:proofErr w:type="spellEnd"/>
      <w:r>
        <w:rPr>
          <w:sz w:val="24"/>
          <w:szCs w:val="24"/>
          <w:lang w:val="sk-SK"/>
        </w:rPr>
        <w:t xml:space="preserve">, </w:t>
      </w:r>
      <w:proofErr w:type="spellStart"/>
      <w:r>
        <w:rPr>
          <w:sz w:val="24"/>
          <w:szCs w:val="24"/>
          <w:lang w:val="sk-SK"/>
        </w:rPr>
        <w:t>picloram</w:t>
      </w:r>
      <w:proofErr w:type="spellEnd"/>
      <w:r>
        <w:rPr>
          <w:sz w:val="24"/>
          <w:szCs w:val="24"/>
          <w:lang w:val="sk-SK"/>
        </w:rPr>
        <w:t xml:space="preserve"> a </w:t>
      </w:r>
      <w:proofErr w:type="spellStart"/>
      <w:r>
        <w:rPr>
          <w:sz w:val="24"/>
          <w:szCs w:val="24"/>
          <w:lang w:val="sk-SK"/>
        </w:rPr>
        <w:t>metazachlor</w:t>
      </w:r>
      <w:proofErr w:type="spellEnd"/>
      <w:r>
        <w:rPr>
          <w:sz w:val="24"/>
          <w:szCs w:val="24"/>
          <w:lang w:val="sk-SK"/>
        </w:rPr>
        <w:t>. Účinné látky sú zaradené podľa HRAC</w:t>
      </w:r>
      <w:r w:rsidRPr="00781F21">
        <w:rPr>
          <w:sz w:val="24"/>
          <w:szCs w:val="24"/>
          <w:lang w:val="sk-SK"/>
        </w:rPr>
        <w:t xml:space="preserve">: </w:t>
      </w:r>
      <w:proofErr w:type="spellStart"/>
      <w:r w:rsidRPr="00781F21">
        <w:rPr>
          <w:sz w:val="24"/>
          <w:szCs w:val="24"/>
          <w:lang w:val="sk-SK"/>
        </w:rPr>
        <w:t>aminopyralid</w:t>
      </w:r>
      <w:proofErr w:type="spellEnd"/>
      <w:r w:rsidRPr="00781F21">
        <w:rPr>
          <w:sz w:val="24"/>
          <w:szCs w:val="24"/>
          <w:lang w:val="sk-SK"/>
        </w:rPr>
        <w:t xml:space="preserve">, </w:t>
      </w:r>
      <w:proofErr w:type="spellStart"/>
      <w:r w:rsidRPr="00781F21">
        <w:rPr>
          <w:sz w:val="24"/>
          <w:szCs w:val="24"/>
          <w:lang w:val="sk-SK"/>
        </w:rPr>
        <w:t>picloram</w:t>
      </w:r>
      <w:proofErr w:type="spellEnd"/>
      <w:r w:rsidRPr="00781F21">
        <w:rPr>
          <w:sz w:val="24"/>
          <w:szCs w:val="24"/>
          <w:lang w:val="sk-SK"/>
        </w:rPr>
        <w:t xml:space="preserve">: O, </w:t>
      </w:r>
      <w:proofErr w:type="spellStart"/>
      <w:r w:rsidRPr="00781F21">
        <w:rPr>
          <w:sz w:val="24"/>
          <w:szCs w:val="24"/>
          <w:lang w:val="sk-SK"/>
        </w:rPr>
        <w:t>metazachlor</w:t>
      </w:r>
      <w:proofErr w:type="spellEnd"/>
      <w:r w:rsidRPr="00781F21">
        <w:rPr>
          <w:sz w:val="24"/>
          <w:szCs w:val="24"/>
          <w:lang w:val="sk-SK"/>
        </w:rPr>
        <w:t>: K</w:t>
      </w:r>
      <w:r w:rsidRPr="00781F21">
        <w:rPr>
          <w:sz w:val="24"/>
          <w:szCs w:val="24"/>
          <w:vertAlign w:val="subscript"/>
          <w:lang w:val="sk-SK"/>
        </w:rPr>
        <w:t>3</w:t>
      </w:r>
      <w:r>
        <w:rPr>
          <w:sz w:val="24"/>
          <w:szCs w:val="24"/>
          <w:lang w:val="sk-SK"/>
        </w:rPr>
        <w:t>.</w:t>
      </w:r>
    </w:p>
    <w:p w:rsidR="000711F5" w:rsidRDefault="000711F5" w:rsidP="005D3B97">
      <w:pPr>
        <w:ind w:right="-1"/>
        <w:jc w:val="both"/>
        <w:rPr>
          <w:sz w:val="24"/>
          <w:szCs w:val="24"/>
        </w:rPr>
      </w:pPr>
    </w:p>
    <w:p w:rsidR="005D3B97" w:rsidRPr="003E3C97" w:rsidRDefault="00E14020" w:rsidP="005D3B97">
      <w:pPr>
        <w:ind w:right="-1"/>
        <w:jc w:val="both"/>
        <w:rPr>
          <w:sz w:val="24"/>
          <w:szCs w:val="24"/>
        </w:rPr>
      </w:pPr>
      <w:r w:rsidRPr="002976D9">
        <w:rPr>
          <w:sz w:val="24"/>
          <w:szCs w:val="24"/>
        </w:rPr>
        <w:lastRenderedPageBreak/>
        <w:t xml:space="preserve">Nebola zaznamenaná rezistencia na účinné látky </w:t>
      </w:r>
      <w:r w:rsidRPr="003E3C97">
        <w:rPr>
          <w:sz w:val="24"/>
          <w:szCs w:val="24"/>
        </w:rPr>
        <w:t xml:space="preserve">u cieľových citlivých burín. </w:t>
      </w:r>
      <w:r w:rsidR="005D3B97" w:rsidRPr="003E3C97">
        <w:rPr>
          <w:sz w:val="24"/>
          <w:szCs w:val="24"/>
        </w:rPr>
        <w:t>Proti vzniku rezistencie vykonávajte najmä nasledujúce opatrenia:</w:t>
      </w:r>
    </w:p>
    <w:p w:rsidR="005D3B97" w:rsidRPr="009A27AA" w:rsidRDefault="005D3B97" w:rsidP="005D3B97">
      <w:pPr>
        <w:numPr>
          <w:ilvl w:val="0"/>
          <w:numId w:val="2"/>
        </w:numPr>
        <w:jc w:val="both"/>
        <w:rPr>
          <w:sz w:val="24"/>
          <w:szCs w:val="24"/>
        </w:rPr>
      </w:pPr>
      <w:r w:rsidRPr="009A27AA">
        <w:rPr>
          <w:sz w:val="24"/>
          <w:szCs w:val="24"/>
        </w:rPr>
        <w:t>dodržiavajte zásady striedania plodín,</w:t>
      </w:r>
    </w:p>
    <w:p w:rsidR="005D3B97" w:rsidRPr="005D3B97" w:rsidRDefault="005D3B97" w:rsidP="005D3B97">
      <w:pPr>
        <w:numPr>
          <w:ilvl w:val="0"/>
          <w:numId w:val="2"/>
        </w:numPr>
        <w:jc w:val="both"/>
        <w:rPr>
          <w:sz w:val="24"/>
          <w:szCs w:val="24"/>
        </w:rPr>
      </w:pPr>
      <w:r w:rsidRPr="005D3B97">
        <w:rPr>
          <w:sz w:val="24"/>
          <w:szCs w:val="24"/>
        </w:rPr>
        <w:t>aplikujte registrované dávky prípravku,</w:t>
      </w:r>
    </w:p>
    <w:p w:rsidR="005D3B97" w:rsidRPr="00C971DC" w:rsidRDefault="005D3B97" w:rsidP="005D3B97">
      <w:pPr>
        <w:numPr>
          <w:ilvl w:val="0"/>
          <w:numId w:val="2"/>
        </w:numPr>
        <w:jc w:val="both"/>
        <w:rPr>
          <w:sz w:val="24"/>
          <w:szCs w:val="24"/>
        </w:rPr>
      </w:pPr>
      <w:r w:rsidRPr="00C971DC">
        <w:rPr>
          <w:sz w:val="24"/>
          <w:szCs w:val="24"/>
        </w:rPr>
        <w:t>dodržiavajte zásady správnej kultivácie pôdy,</w:t>
      </w:r>
    </w:p>
    <w:p w:rsidR="005D3B97" w:rsidRPr="005446AF" w:rsidRDefault="005D3B97" w:rsidP="005D3B97">
      <w:pPr>
        <w:numPr>
          <w:ilvl w:val="0"/>
          <w:numId w:val="2"/>
        </w:numPr>
        <w:jc w:val="both"/>
        <w:rPr>
          <w:sz w:val="24"/>
          <w:szCs w:val="24"/>
        </w:rPr>
      </w:pPr>
      <w:r w:rsidRPr="005446AF">
        <w:rPr>
          <w:sz w:val="24"/>
          <w:szCs w:val="24"/>
        </w:rPr>
        <w:t xml:space="preserve">ak aplikujete TM, nepoužívajte prípravky s rovnakým účinkom (syntetický </w:t>
      </w:r>
      <w:proofErr w:type="spellStart"/>
      <w:r w:rsidRPr="005446AF">
        <w:rPr>
          <w:sz w:val="24"/>
          <w:szCs w:val="24"/>
        </w:rPr>
        <w:t>auxín</w:t>
      </w:r>
      <w:proofErr w:type="spellEnd"/>
      <w:r w:rsidRPr="005446AF">
        <w:rPr>
          <w:sz w:val="24"/>
          <w:szCs w:val="24"/>
        </w:rPr>
        <w:t>).</w:t>
      </w:r>
    </w:p>
    <w:p w:rsidR="005D3B97" w:rsidRDefault="005D3B97" w:rsidP="005D3B97">
      <w:pPr>
        <w:pStyle w:val="Default"/>
        <w:rPr>
          <w:highlight w:val="yellow"/>
        </w:rPr>
      </w:pPr>
    </w:p>
    <w:p w:rsidR="005D3B97" w:rsidRPr="003E3C97" w:rsidRDefault="005D3B97" w:rsidP="005D3B97">
      <w:pPr>
        <w:pStyle w:val="Normlny1"/>
        <w:jc w:val="both"/>
        <w:rPr>
          <w:b/>
          <w:color w:val="000000"/>
        </w:rPr>
      </w:pPr>
      <w:r w:rsidRPr="003E3C97">
        <w:rPr>
          <w:b/>
          <w:color w:val="000000"/>
        </w:rPr>
        <w:t>VPLYV NA ÚRODU</w:t>
      </w:r>
    </w:p>
    <w:p w:rsidR="005D3B97" w:rsidRPr="003E3C97" w:rsidRDefault="005D3B97" w:rsidP="005D3B97">
      <w:pPr>
        <w:pStyle w:val="Normlny1"/>
        <w:jc w:val="both"/>
        <w:rPr>
          <w:color w:val="000000"/>
        </w:rPr>
      </w:pPr>
      <w:r w:rsidRPr="002976D9">
        <w:rPr>
          <w:color w:val="000000"/>
        </w:rPr>
        <w:t>Výsledky testov nepreukázali žiadne signifikantné efekty na transformačné (spracovateľské) procesy ani negatívny vplyv na úrodu ošetrovaných plodín pri predpísanej dávke (vrátane aplikačného termínu)</w:t>
      </w:r>
      <w:r w:rsidRPr="003E3C97">
        <w:rPr>
          <w:color w:val="000000"/>
        </w:rPr>
        <w:t xml:space="preserve">. </w:t>
      </w:r>
    </w:p>
    <w:p w:rsidR="005D3B97" w:rsidRPr="003E3C97" w:rsidRDefault="005D3B97" w:rsidP="005D3B97">
      <w:pPr>
        <w:pStyle w:val="Normlnysozarkami"/>
        <w:ind w:left="0" w:right="-1"/>
        <w:jc w:val="both"/>
        <w:rPr>
          <w:b/>
          <w:bCs/>
          <w:color w:val="000000"/>
          <w:sz w:val="24"/>
          <w:szCs w:val="24"/>
          <w:lang w:val="sk-SK"/>
        </w:rPr>
      </w:pPr>
    </w:p>
    <w:p w:rsidR="005D3B97" w:rsidRPr="003E3C97" w:rsidRDefault="005D3B97" w:rsidP="005D3B97">
      <w:pPr>
        <w:pStyle w:val="Normlnysozarkami"/>
        <w:ind w:left="0" w:right="-1"/>
        <w:jc w:val="both"/>
        <w:rPr>
          <w:b/>
          <w:bCs/>
          <w:color w:val="000000"/>
          <w:sz w:val="24"/>
          <w:szCs w:val="24"/>
          <w:lang w:val="sk-SK"/>
        </w:rPr>
      </w:pPr>
      <w:r w:rsidRPr="003E3C97">
        <w:rPr>
          <w:b/>
          <w:bCs/>
          <w:color w:val="000000"/>
          <w:sz w:val="24"/>
          <w:szCs w:val="24"/>
          <w:lang w:val="sk-SK"/>
        </w:rPr>
        <w:t>VPLYV NA NÁSLEDNÉ, NÁHRADNÉ A SUSEDIACE PLODINY</w:t>
      </w:r>
    </w:p>
    <w:p w:rsidR="005D3B97" w:rsidRPr="003E3C97" w:rsidRDefault="005D3B97" w:rsidP="005D3B97">
      <w:pPr>
        <w:jc w:val="both"/>
        <w:rPr>
          <w:sz w:val="24"/>
          <w:szCs w:val="24"/>
        </w:rPr>
      </w:pPr>
      <w:r w:rsidRPr="002976D9">
        <w:rPr>
          <w:sz w:val="24"/>
          <w:szCs w:val="24"/>
        </w:rPr>
        <w:t>Pri dodržaní zásad strieda</w:t>
      </w:r>
      <w:r w:rsidRPr="003E3C97">
        <w:rPr>
          <w:sz w:val="24"/>
          <w:szCs w:val="24"/>
        </w:rPr>
        <w:t xml:space="preserve">nia plodín je možné po zbere repky ozimnej a pri dodržaní spôsobu aplikácie prípravku pestovať následné plodiny bez obmedzení. </w:t>
      </w:r>
    </w:p>
    <w:p w:rsidR="005D3B97" w:rsidRPr="00C971DC" w:rsidRDefault="005D3B97" w:rsidP="005D3B97">
      <w:pPr>
        <w:jc w:val="both"/>
        <w:rPr>
          <w:sz w:val="24"/>
          <w:szCs w:val="24"/>
        </w:rPr>
      </w:pPr>
      <w:r w:rsidRPr="009A27AA">
        <w:rPr>
          <w:sz w:val="24"/>
          <w:szCs w:val="24"/>
        </w:rPr>
        <w:t xml:space="preserve">V prípade zaorania repky ozimnej je možné ako náhradnú plodinu na jar vysievať jarné obilniny kukuricu, </w:t>
      </w:r>
      <w:r w:rsidRPr="005D3B97">
        <w:rPr>
          <w:sz w:val="24"/>
          <w:szCs w:val="24"/>
        </w:rPr>
        <w:t xml:space="preserve">repku jarnú, horčicu za podmienky 15 cm hlbokej orby a časového odstupu 140 dní </w:t>
      </w:r>
      <w:r w:rsidR="000711F5" w:rsidRPr="005D3B97">
        <w:rPr>
          <w:sz w:val="24"/>
          <w:szCs w:val="24"/>
        </w:rPr>
        <w:t>od</w:t>
      </w:r>
      <w:r w:rsidR="000711F5">
        <w:rPr>
          <w:sz w:val="24"/>
          <w:szCs w:val="24"/>
        </w:rPr>
        <w:t> </w:t>
      </w:r>
      <w:r w:rsidRPr="005D3B97">
        <w:rPr>
          <w:sz w:val="24"/>
          <w:szCs w:val="24"/>
        </w:rPr>
        <w:t>aplikácie herb</w:t>
      </w:r>
      <w:r w:rsidRPr="00C971DC">
        <w:rPr>
          <w:sz w:val="24"/>
          <w:szCs w:val="24"/>
        </w:rPr>
        <w:t xml:space="preserve">icídu </w:t>
      </w:r>
      <w:proofErr w:type="spellStart"/>
      <w:r w:rsidRPr="00C971DC">
        <w:rPr>
          <w:sz w:val="24"/>
          <w:szCs w:val="24"/>
        </w:rPr>
        <w:t>Metazamix</w:t>
      </w:r>
      <w:proofErr w:type="spellEnd"/>
      <w:r w:rsidRPr="00C971DC">
        <w:rPr>
          <w:sz w:val="24"/>
          <w:szCs w:val="24"/>
        </w:rPr>
        <w:t xml:space="preserve"> po sejbu náhradnej plodiny. </w:t>
      </w:r>
    </w:p>
    <w:p w:rsidR="005D3B97" w:rsidRPr="005446AF" w:rsidRDefault="005D3B97" w:rsidP="005D3B97">
      <w:pPr>
        <w:jc w:val="both"/>
        <w:rPr>
          <w:sz w:val="24"/>
          <w:szCs w:val="24"/>
        </w:rPr>
      </w:pPr>
      <w:r w:rsidRPr="005446AF">
        <w:rPr>
          <w:sz w:val="24"/>
          <w:szCs w:val="24"/>
        </w:rPr>
        <w:t xml:space="preserve">Slamu z repky ozimnej ošetrenej prípravkom </w:t>
      </w:r>
      <w:proofErr w:type="spellStart"/>
      <w:r w:rsidRPr="005446AF">
        <w:rPr>
          <w:sz w:val="24"/>
          <w:szCs w:val="24"/>
        </w:rPr>
        <w:t>Metazamix</w:t>
      </w:r>
      <w:proofErr w:type="spellEnd"/>
      <w:r w:rsidRPr="005446AF">
        <w:rPr>
          <w:sz w:val="24"/>
          <w:szCs w:val="24"/>
        </w:rPr>
        <w:t xml:space="preserve"> nepoužívajte pre pestovanie húb, uhoriek a jahôd. Slamu nepožívajte na kŕmenie a podstielanie hospodárskych zvierat. </w:t>
      </w:r>
      <w:r w:rsidR="006A1294">
        <w:rPr>
          <w:sz w:val="24"/>
          <w:szCs w:val="24"/>
        </w:rPr>
        <w:t>Slama z ošetreného porastu musí zostať na poli.</w:t>
      </w:r>
    </w:p>
    <w:p w:rsidR="005D3B97" w:rsidRPr="006A1294" w:rsidRDefault="005D3B97" w:rsidP="005D3B97">
      <w:pPr>
        <w:ind w:right="-1"/>
        <w:jc w:val="both"/>
        <w:outlineLvl w:val="0"/>
        <w:rPr>
          <w:sz w:val="24"/>
          <w:szCs w:val="24"/>
        </w:rPr>
      </w:pPr>
      <w:r w:rsidRPr="00BF5791">
        <w:rPr>
          <w:b/>
          <w:sz w:val="24"/>
          <w:szCs w:val="24"/>
        </w:rPr>
        <w:t>Postrek nesm</w:t>
      </w:r>
      <w:r w:rsidRPr="002976D9">
        <w:rPr>
          <w:b/>
          <w:sz w:val="24"/>
          <w:szCs w:val="24"/>
        </w:rPr>
        <w:t>ie zasiahnuť vedľajšie citlivé plodiny, najmä lucernu, ďatelinu, ovocné sady, vinič a</w:t>
      </w:r>
      <w:r w:rsidR="006A1294">
        <w:rPr>
          <w:b/>
          <w:sz w:val="24"/>
          <w:szCs w:val="24"/>
        </w:rPr>
        <w:t> </w:t>
      </w:r>
      <w:r w:rsidRPr="002976D9">
        <w:rPr>
          <w:b/>
          <w:sz w:val="24"/>
          <w:szCs w:val="24"/>
        </w:rPr>
        <w:t>chmeľ</w:t>
      </w:r>
      <w:r w:rsidR="006A1294">
        <w:rPr>
          <w:b/>
          <w:sz w:val="24"/>
          <w:szCs w:val="24"/>
        </w:rPr>
        <w:t xml:space="preserve"> alebo pozemky určené na siatie</w:t>
      </w:r>
      <w:r w:rsidRPr="002976D9">
        <w:rPr>
          <w:b/>
          <w:sz w:val="24"/>
          <w:szCs w:val="24"/>
        </w:rPr>
        <w:t>!</w:t>
      </w:r>
      <w:r w:rsidR="006A1294">
        <w:rPr>
          <w:b/>
          <w:sz w:val="24"/>
          <w:szCs w:val="24"/>
        </w:rPr>
        <w:t xml:space="preserve"> </w:t>
      </w:r>
      <w:r w:rsidR="006A1294" w:rsidRPr="006A1294">
        <w:rPr>
          <w:sz w:val="24"/>
          <w:szCs w:val="24"/>
        </w:rPr>
        <w:t xml:space="preserve">Pri </w:t>
      </w:r>
      <w:r w:rsidR="00AC3B22">
        <w:rPr>
          <w:sz w:val="24"/>
          <w:szCs w:val="24"/>
        </w:rPr>
        <w:t>vyšších</w:t>
      </w:r>
      <w:r w:rsidR="006A1294" w:rsidRPr="006A1294">
        <w:rPr>
          <w:sz w:val="24"/>
          <w:szCs w:val="24"/>
        </w:rPr>
        <w:t xml:space="preserve"> teplotách (nad 23</w:t>
      </w:r>
      <w:r w:rsidR="006A1294" w:rsidRPr="00C06F97">
        <w:rPr>
          <w:sz w:val="24"/>
          <w:szCs w:val="24"/>
        </w:rPr>
        <w:t>°C</w:t>
      </w:r>
      <w:r w:rsidR="006A1294">
        <w:rPr>
          <w:sz w:val="24"/>
          <w:szCs w:val="24"/>
        </w:rPr>
        <w:t>) môžu byť citlivé plodiny poškodené!</w:t>
      </w:r>
    </w:p>
    <w:p w:rsidR="005D3B97" w:rsidRPr="003E3C97" w:rsidRDefault="005D3B97" w:rsidP="005D3B97">
      <w:pPr>
        <w:pStyle w:val="Normlnysozarkami"/>
        <w:ind w:left="0" w:right="-1"/>
        <w:jc w:val="both"/>
        <w:rPr>
          <w:b/>
          <w:bCs/>
          <w:color w:val="000000"/>
          <w:sz w:val="24"/>
          <w:szCs w:val="24"/>
          <w:lang w:val="sk-SK"/>
        </w:rPr>
      </w:pPr>
    </w:p>
    <w:p w:rsidR="005D3B97" w:rsidRPr="003E3C97" w:rsidRDefault="005D3B97" w:rsidP="005D3B97">
      <w:pPr>
        <w:ind w:right="-1"/>
        <w:jc w:val="both"/>
        <w:rPr>
          <w:b/>
          <w:caps/>
          <w:sz w:val="24"/>
          <w:szCs w:val="24"/>
        </w:rPr>
      </w:pPr>
      <w:r w:rsidRPr="003E3C97">
        <w:rPr>
          <w:b/>
          <w:caps/>
          <w:sz w:val="24"/>
          <w:szCs w:val="24"/>
        </w:rPr>
        <w:t>Vplyv na uži</w:t>
      </w:r>
      <w:r w:rsidR="00FC224D">
        <w:rPr>
          <w:b/>
          <w:caps/>
          <w:sz w:val="24"/>
          <w:szCs w:val="24"/>
        </w:rPr>
        <w:t xml:space="preserve">točné a iné </w:t>
      </w:r>
      <w:r w:rsidR="000711F5">
        <w:rPr>
          <w:b/>
          <w:caps/>
          <w:sz w:val="24"/>
          <w:szCs w:val="24"/>
        </w:rPr>
        <w:t xml:space="preserve">necieĽOVÉ </w:t>
      </w:r>
      <w:r w:rsidR="00FC224D">
        <w:rPr>
          <w:b/>
          <w:caps/>
          <w:sz w:val="24"/>
          <w:szCs w:val="24"/>
        </w:rPr>
        <w:t>organizmy</w:t>
      </w:r>
    </w:p>
    <w:p w:rsidR="005D3B97" w:rsidRPr="009A27AA" w:rsidRDefault="005D3B97" w:rsidP="005D3B97">
      <w:pPr>
        <w:ind w:right="-1"/>
        <w:jc w:val="both"/>
        <w:rPr>
          <w:sz w:val="24"/>
          <w:szCs w:val="24"/>
        </w:rPr>
      </w:pPr>
      <w:r w:rsidRPr="009A27AA">
        <w:rPr>
          <w:sz w:val="24"/>
          <w:szCs w:val="24"/>
        </w:rPr>
        <w:t>Prípravok je selektívny herbicíd. Riziko vyplývajúce z použitia prípravku pri dodržaní predpísan</w:t>
      </w:r>
      <w:r w:rsidR="004D1F45">
        <w:rPr>
          <w:sz w:val="24"/>
          <w:szCs w:val="24"/>
        </w:rPr>
        <w:t xml:space="preserve">ej dávky alebo koncentrácie je </w:t>
      </w:r>
      <w:r w:rsidRPr="009A27AA">
        <w:rPr>
          <w:sz w:val="24"/>
          <w:szCs w:val="24"/>
        </w:rPr>
        <w:t>prijateľné.</w:t>
      </w:r>
    </w:p>
    <w:p w:rsidR="005D3B97" w:rsidRPr="005D3B97" w:rsidRDefault="005D3B97" w:rsidP="005D3B97">
      <w:pPr>
        <w:ind w:right="-1"/>
        <w:jc w:val="both"/>
        <w:rPr>
          <w:sz w:val="24"/>
          <w:szCs w:val="24"/>
          <w:highlight w:val="yellow"/>
          <w:u w:val="single"/>
        </w:rPr>
      </w:pPr>
    </w:p>
    <w:p w:rsidR="005D3B97" w:rsidRPr="00C06F97" w:rsidRDefault="005D3B97" w:rsidP="005D3B97">
      <w:pPr>
        <w:ind w:right="-1"/>
        <w:jc w:val="both"/>
        <w:outlineLvl w:val="0"/>
        <w:rPr>
          <w:b/>
          <w:sz w:val="24"/>
          <w:szCs w:val="24"/>
        </w:rPr>
      </w:pPr>
      <w:r w:rsidRPr="00C06F97">
        <w:rPr>
          <w:b/>
          <w:sz w:val="24"/>
          <w:szCs w:val="24"/>
        </w:rPr>
        <w:t xml:space="preserve">PRÍPRAVA POSTREKOVEJ </w:t>
      </w:r>
      <w:r w:rsidR="00FC224D">
        <w:rPr>
          <w:b/>
          <w:sz w:val="24"/>
          <w:szCs w:val="24"/>
        </w:rPr>
        <w:t>KVAPALINY A ZNEŠKODNENIE OBALOV</w:t>
      </w:r>
    </w:p>
    <w:p w:rsidR="005D3B97" w:rsidRPr="00C06F97" w:rsidRDefault="005D3B97" w:rsidP="005D3B97">
      <w:pPr>
        <w:ind w:right="-1"/>
        <w:jc w:val="both"/>
        <w:rPr>
          <w:sz w:val="24"/>
          <w:szCs w:val="24"/>
        </w:rPr>
      </w:pPr>
      <w:r w:rsidRPr="00C06F97">
        <w:rPr>
          <w:sz w:val="24"/>
          <w:szCs w:val="24"/>
        </w:rPr>
        <w:t>Odmerané množstvo prípravku rozmiešajte v pomocnej nádobe s menším množstvom vody. Vzniknutý roztok vlejte za stáleho miešania do nádrže postrekovača naplnenej do polovice vodou. Následne nádrž postrekovača doplňte na požadovaný objem. Po dôkladnom premiešaní celého objemu nádrže postrekovača je možné postrekovať. Prázdny obal z tohto prípravku vypláchnite vodou, a to buď ručne (3 krát po sebe) alebo</w:t>
      </w:r>
      <w:r w:rsidRPr="00C06F97">
        <w:t xml:space="preserve"> </w:t>
      </w:r>
      <w:r w:rsidRPr="00C06F97">
        <w:rPr>
          <w:sz w:val="24"/>
          <w:szCs w:val="24"/>
        </w:rPr>
        <w:t>v primiešavacom zariadení, ktoré je súčasťou postrekovača. Výplachovú kvapalinu vylejte do nádrže postrekovača a obal odovzdajte vášmu zmluvnému subjektu, ktorý má oprávnenie na zber a zneškodňovanie prázdnych obalov. Pripravte len také množstvo postrekovej kvapaliny, ktoré spotrebujete.</w:t>
      </w:r>
    </w:p>
    <w:p w:rsidR="005D3B97" w:rsidRPr="00C06F97" w:rsidRDefault="005D3B97" w:rsidP="005D3B97">
      <w:pPr>
        <w:ind w:right="-1"/>
        <w:jc w:val="both"/>
        <w:rPr>
          <w:sz w:val="24"/>
          <w:szCs w:val="24"/>
          <w:highlight w:val="yellow"/>
        </w:rPr>
      </w:pPr>
    </w:p>
    <w:p w:rsidR="005D3B97" w:rsidRPr="00C06F97" w:rsidRDefault="00FC224D" w:rsidP="005D3B97">
      <w:pPr>
        <w:spacing w:line="240" w:lineRule="atLeast"/>
        <w:ind w:right="-1"/>
        <w:jc w:val="both"/>
        <w:rPr>
          <w:b/>
          <w:sz w:val="24"/>
          <w:szCs w:val="24"/>
        </w:rPr>
      </w:pPr>
      <w:r>
        <w:rPr>
          <w:b/>
          <w:sz w:val="24"/>
          <w:szCs w:val="24"/>
        </w:rPr>
        <w:t>ČISTENIE APLIKAČNÉHO ZARIADENIA</w:t>
      </w:r>
    </w:p>
    <w:p w:rsidR="005D3B97" w:rsidRPr="00C06F97" w:rsidRDefault="005D3B97" w:rsidP="005D3B97">
      <w:pPr>
        <w:ind w:right="-1"/>
        <w:jc w:val="both"/>
        <w:rPr>
          <w:sz w:val="24"/>
          <w:szCs w:val="24"/>
        </w:rPr>
      </w:pPr>
      <w:r w:rsidRPr="00C06F97">
        <w:rPr>
          <w:sz w:val="24"/>
          <w:szCs w:val="24"/>
        </w:rPr>
        <w:t xml:space="preserve">Aby neskôr nedošlo k poškodeniu iných plodín ošetrovaných postrekovačom, v ktorom bol prípravok na báze </w:t>
      </w:r>
      <w:proofErr w:type="spellStart"/>
      <w:r w:rsidRPr="00C06F97">
        <w:rPr>
          <w:sz w:val="24"/>
          <w:szCs w:val="24"/>
        </w:rPr>
        <w:t>florasulamu</w:t>
      </w:r>
      <w:proofErr w:type="spellEnd"/>
      <w:r w:rsidRPr="00C06F97">
        <w:rPr>
          <w:sz w:val="24"/>
          <w:szCs w:val="24"/>
        </w:rPr>
        <w:t>, musia byť všetky jeho stopy z miešacích nádrží a postrekovača ihneď po ukončení postreku odstránené podľa nasledovného postupu:</w:t>
      </w:r>
    </w:p>
    <w:p w:rsidR="005D3B97" w:rsidRPr="00C06F97" w:rsidRDefault="005D3B97" w:rsidP="005D3B97">
      <w:pPr>
        <w:numPr>
          <w:ilvl w:val="0"/>
          <w:numId w:val="1"/>
        </w:numPr>
        <w:ind w:right="-1"/>
        <w:jc w:val="both"/>
        <w:rPr>
          <w:sz w:val="24"/>
          <w:szCs w:val="24"/>
        </w:rPr>
      </w:pPr>
      <w:r w:rsidRPr="00C06F97">
        <w:rPr>
          <w:sz w:val="24"/>
          <w:szCs w:val="24"/>
        </w:rPr>
        <w:t>Po vypustení nádrže vyplachujte nádrž, ramená a trysky čistou vodou po dobu aspoň 10 minút.</w:t>
      </w:r>
    </w:p>
    <w:p w:rsidR="005D3B97" w:rsidRPr="00C06F97" w:rsidRDefault="005D3B97" w:rsidP="005D3B97">
      <w:pPr>
        <w:numPr>
          <w:ilvl w:val="0"/>
          <w:numId w:val="1"/>
        </w:numPr>
        <w:tabs>
          <w:tab w:val="left" w:pos="-142"/>
        </w:tabs>
        <w:ind w:right="-1"/>
        <w:jc w:val="both"/>
        <w:rPr>
          <w:sz w:val="24"/>
          <w:szCs w:val="24"/>
        </w:rPr>
      </w:pPr>
      <w:r w:rsidRPr="00C06F97">
        <w:rPr>
          <w:sz w:val="24"/>
          <w:szCs w:val="24"/>
        </w:rPr>
        <w:t>Naplňte nádrž čistou vodou a pridajte špeciálny čistiaci prostriedok. Týmto roztokom vypláchnite ramená a trysky a nechajte 15 minút bez miešania a potom vypustite.</w:t>
      </w:r>
    </w:p>
    <w:p w:rsidR="005D3B97" w:rsidRPr="00C06F97" w:rsidRDefault="005D3B97" w:rsidP="005D3B97">
      <w:pPr>
        <w:numPr>
          <w:ilvl w:val="0"/>
          <w:numId w:val="1"/>
        </w:numPr>
        <w:ind w:right="-1"/>
        <w:jc w:val="both"/>
        <w:rPr>
          <w:sz w:val="24"/>
          <w:szCs w:val="24"/>
        </w:rPr>
      </w:pPr>
      <w:r w:rsidRPr="00C06F97">
        <w:rPr>
          <w:sz w:val="24"/>
          <w:szCs w:val="24"/>
        </w:rPr>
        <w:t>Opakujte postup podľa bodu b) ešte raz.</w:t>
      </w:r>
    </w:p>
    <w:p w:rsidR="005D3B97" w:rsidRPr="00C06F97" w:rsidRDefault="005D3B97" w:rsidP="005D3B97">
      <w:pPr>
        <w:numPr>
          <w:ilvl w:val="0"/>
          <w:numId w:val="1"/>
        </w:numPr>
        <w:ind w:right="-1"/>
        <w:jc w:val="both"/>
        <w:rPr>
          <w:sz w:val="24"/>
          <w:szCs w:val="24"/>
        </w:rPr>
      </w:pPr>
      <w:r w:rsidRPr="00C06F97">
        <w:rPr>
          <w:sz w:val="24"/>
          <w:szCs w:val="24"/>
        </w:rPr>
        <w:t xml:space="preserve">Vodu po oplachu likvidujte vyliatím do pôdy na vyhradenom mieste tak, aby nedošlo </w:t>
      </w:r>
      <w:r w:rsidR="000711F5" w:rsidRPr="00C06F97">
        <w:rPr>
          <w:sz w:val="24"/>
          <w:szCs w:val="24"/>
        </w:rPr>
        <w:t>ku</w:t>
      </w:r>
      <w:r w:rsidR="000711F5">
        <w:rPr>
          <w:sz w:val="24"/>
          <w:szCs w:val="24"/>
        </w:rPr>
        <w:t> </w:t>
      </w:r>
      <w:r w:rsidRPr="00C06F97">
        <w:rPr>
          <w:sz w:val="24"/>
          <w:szCs w:val="24"/>
        </w:rPr>
        <w:t>kontaminácii zdrojov podzemných vôd ani recipientov povrchových vôd.</w:t>
      </w:r>
    </w:p>
    <w:p w:rsidR="005D3B97" w:rsidRDefault="005D3B97" w:rsidP="005D3B97">
      <w:pPr>
        <w:numPr>
          <w:ilvl w:val="0"/>
          <w:numId w:val="1"/>
        </w:numPr>
        <w:ind w:right="-1"/>
        <w:jc w:val="both"/>
        <w:rPr>
          <w:sz w:val="24"/>
          <w:szCs w:val="24"/>
        </w:rPr>
      </w:pPr>
      <w:r w:rsidRPr="00C06F97">
        <w:rPr>
          <w:sz w:val="24"/>
          <w:szCs w:val="24"/>
        </w:rPr>
        <w:t>Trysky a sitká vyčistite samostatne.</w:t>
      </w:r>
    </w:p>
    <w:p w:rsidR="00E951AA" w:rsidRPr="00C06F97" w:rsidRDefault="00E951AA" w:rsidP="005D3B97">
      <w:pPr>
        <w:numPr>
          <w:ilvl w:val="0"/>
          <w:numId w:val="1"/>
        </w:numPr>
        <w:ind w:right="-1"/>
        <w:jc w:val="both"/>
        <w:rPr>
          <w:sz w:val="24"/>
          <w:szCs w:val="24"/>
        </w:rPr>
      </w:pPr>
    </w:p>
    <w:p w:rsidR="005D3B97" w:rsidRPr="003E3C97" w:rsidRDefault="005D3B97" w:rsidP="005D3B97">
      <w:pPr>
        <w:ind w:right="-1"/>
        <w:jc w:val="both"/>
        <w:rPr>
          <w:b/>
          <w:sz w:val="24"/>
          <w:szCs w:val="24"/>
        </w:rPr>
      </w:pPr>
      <w:r w:rsidRPr="003E3C97">
        <w:rPr>
          <w:b/>
          <w:sz w:val="24"/>
          <w:szCs w:val="24"/>
        </w:rPr>
        <w:lastRenderedPageBreak/>
        <w:t>BEZPEČNOSTNÉ OPATRENIA</w:t>
      </w:r>
    </w:p>
    <w:p w:rsidR="005D3B97" w:rsidRPr="002976D9" w:rsidRDefault="005D3B97" w:rsidP="005D3B97">
      <w:pPr>
        <w:ind w:right="-1"/>
        <w:jc w:val="both"/>
        <w:rPr>
          <w:sz w:val="24"/>
          <w:szCs w:val="24"/>
        </w:rPr>
      </w:pPr>
      <w:r w:rsidRPr="002976D9">
        <w:rPr>
          <w:sz w:val="24"/>
          <w:szCs w:val="24"/>
        </w:rPr>
        <w:t xml:space="preserve">Pri práci s prípravkom používajte ochranný pracovný oblek, ochranný tvárový štít, resp. ochranné okuliare, </w:t>
      </w:r>
      <w:r w:rsidRPr="003E3C97">
        <w:rPr>
          <w:sz w:val="24"/>
          <w:szCs w:val="24"/>
        </w:rPr>
        <w:t>gumové rukavice a gumovú obuv. Pri riedení postreku používajte aj zásteru z pogumovaného textilu. Po dobu práce s prípravkom a po nej až do vyzlečenia pracovného odevu a</w:t>
      </w:r>
      <w:r w:rsidRPr="009A27AA">
        <w:rPr>
          <w:sz w:val="24"/>
          <w:szCs w:val="24"/>
        </w:rPr>
        <w:t> umytia celého tela mydlom a vodou, je zakázané piť, jesť a</w:t>
      </w:r>
      <w:r w:rsidR="008A15F5">
        <w:rPr>
          <w:sz w:val="24"/>
          <w:szCs w:val="24"/>
        </w:rPr>
        <w:t> </w:t>
      </w:r>
      <w:r w:rsidRPr="009A27AA">
        <w:rPr>
          <w:sz w:val="24"/>
          <w:szCs w:val="24"/>
        </w:rPr>
        <w:t xml:space="preserve">fajčiť. Postrekujte </w:t>
      </w:r>
      <w:r w:rsidR="000711F5" w:rsidRPr="009A27AA">
        <w:rPr>
          <w:sz w:val="24"/>
          <w:szCs w:val="24"/>
        </w:rPr>
        <w:t>za</w:t>
      </w:r>
      <w:r w:rsidR="000711F5">
        <w:rPr>
          <w:sz w:val="24"/>
          <w:szCs w:val="24"/>
        </w:rPr>
        <w:t> </w:t>
      </w:r>
      <w:r w:rsidRPr="009A27AA">
        <w:rPr>
          <w:sz w:val="24"/>
          <w:szCs w:val="24"/>
        </w:rPr>
        <w:t>bezvet</w:t>
      </w:r>
      <w:r w:rsidRPr="005D3B97">
        <w:rPr>
          <w:sz w:val="24"/>
          <w:szCs w:val="24"/>
        </w:rPr>
        <w:t xml:space="preserve">ria alebo pri miernom vánku, vždy v </w:t>
      </w:r>
      <w:r w:rsidRPr="00C971DC">
        <w:rPr>
          <w:sz w:val="24"/>
          <w:szCs w:val="24"/>
        </w:rPr>
        <w:t xml:space="preserve">smere od obsluhy. </w:t>
      </w:r>
    </w:p>
    <w:p w:rsidR="005D3B97" w:rsidRPr="00C971DC" w:rsidRDefault="005D3B97" w:rsidP="005D3B97">
      <w:pPr>
        <w:pStyle w:val="Normlnysozarkami"/>
        <w:ind w:left="0" w:right="-1"/>
        <w:jc w:val="both"/>
        <w:rPr>
          <w:sz w:val="24"/>
          <w:szCs w:val="24"/>
          <w:lang w:val="sk-SK"/>
        </w:rPr>
      </w:pPr>
      <w:r w:rsidRPr="003E3C97">
        <w:rPr>
          <w:sz w:val="24"/>
          <w:szCs w:val="24"/>
          <w:lang w:val="sk-SK"/>
        </w:rPr>
        <w:t xml:space="preserve">Prípravok obsahuje ako rozpúšťadlo vodu. S vodou sa zmiešava v každom pomere. Pokiaľ sa dostane do </w:t>
      </w:r>
      <w:r w:rsidRPr="009A27AA">
        <w:rPr>
          <w:sz w:val="24"/>
          <w:szCs w:val="24"/>
          <w:lang w:val="sk-SK"/>
        </w:rPr>
        <w:t>ohniska požiaru, zabezpečte, aby kontaminovaná hasiaca voda, pokiaľ bola pri hasení požiaru použitá, neunikla z priestoru požiaru do okolia, najmä nesmie preniknúť do verejnej kanalizácie, zdrojov spodných vôd, recipientov povrchových vôd a</w:t>
      </w:r>
      <w:r w:rsidRPr="005D3B97">
        <w:rPr>
          <w:sz w:val="24"/>
          <w:szCs w:val="24"/>
          <w:lang w:val="sk-SK"/>
        </w:rPr>
        <w:t> na poľnohospodársku pôdu. Vhodné hasiace prostriedky sú: vodn</w:t>
      </w:r>
      <w:r w:rsidRPr="00C971DC">
        <w:rPr>
          <w:sz w:val="24"/>
          <w:szCs w:val="24"/>
          <w:lang w:val="sk-SK"/>
        </w:rPr>
        <w:t>á hmla, oxid uhličitý, hasiaci prášok, pena.</w:t>
      </w:r>
    </w:p>
    <w:p w:rsidR="005D3B97" w:rsidRPr="00BF5791" w:rsidRDefault="005D3B97" w:rsidP="005D3B97">
      <w:pPr>
        <w:ind w:right="-1"/>
        <w:jc w:val="both"/>
        <w:rPr>
          <w:sz w:val="24"/>
          <w:szCs w:val="24"/>
        </w:rPr>
      </w:pPr>
      <w:r w:rsidRPr="005446AF">
        <w:rPr>
          <w:b/>
          <w:sz w:val="24"/>
          <w:szCs w:val="24"/>
        </w:rPr>
        <w:t>Dôležité upozornenie</w:t>
      </w:r>
      <w:r w:rsidRPr="005446AF">
        <w:rPr>
          <w:sz w:val="24"/>
          <w:szCs w:val="24"/>
        </w:rPr>
        <w:t>: Pri požiari môže dym, okrem neidentifikovaných toxických a/alebo dráždivých zlúčenín, obsahovať aj pôvodnú látku. Pri požiarnom zásahu použite izolačné dýchacie prístroje, lebo pri horení d</w:t>
      </w:r>
      <w:r w:rsidRPr="00BF5791">
        <w:rPr>
          <w:sz w:val="24"/>
          <w:szCs w:val="24"/>
        </w:rPr>
        <w:t>ochádza ku vzniku toxických splodín. Kontajnery ochladzujte vodným postrekom.</w:t>
      </w:r>
    </w:p>
    <w:p w:rsidR="005D3B97" w:rsidRPr="002976D9" w:rsidRDefault="005D3B97" w:rsidP="005D3B97">
      <w:pPr>
        <w:ind w:right="-1"/>
        <w:jc w:val="both"/>
        <w:rPr>
          <w:sz w:val="24"/>
          <w:szCs w:val="24"/>
          <w:highlight w:val="yellow"/>
        </w:rPr>
      </w:pPr>
    </w:p>
    <w:p w:rsidR="005D3B97" w:rsidRPr="000317B7" w:rsidRDefault="005D3B97" w:rsidP="005D3B97">
      <w:pPr>
        <w:spacing w:line="240" w:lineRule="atLeast"/>
        <w:ind w:right="-1"/>
        <w:jc w:val="both"/>
        <w:rPr>
          <w:b/>
          <w:caps/>
          <w:sz w:val="24"/>
          <w:szCs w:val="24"/>
        </w:rPr>
      </w:pPr>
      <w:r w:rsidRPr="000317B7">
        <w:rPr>
          <w:b/>
          <w:caps/>
          <w:sz w:val="24"/>
          <w:szCs w:val="24"/>
        </w:rPr>
        <w:t>Prvá pomoc</w:t>
      </w:r>
    </w:p>
    <w:p w:rsidR="005D3B97" w:rsidRPr="00C06F97" w:rsidRDefault="005D3B97" w:rsidP="005D3B97">
      <w:pPr>
        <w:spacing w:line="240" w:lineRule="atLeast"/>
        <w:ind w:right="-1"/>
        <w:jc w:val="both"/>
        <w:rPr>
          <w:b/>
          <w:sz w:val="24"/>
          <w:szCs w:val="24"/>
        </w:rPr>
      </w:pPr>
      <w:r w:rsidRPr="00A77987">
        <w:rPr>
          <w:b/>
          <w:sz w:val="24"/>
          <w:szCs w:val="24"/>
        </w:rPr>
        <w:t>Ni</w:t>
      </w:r>
      <w:r w:rsidRPr="00C06F97">
        <w:rPr>
          <w:b/>
          <w:sz w:val="24"/>
          <w:szCs w:val="24"/>
        </w:rPr>
        <w:t>kdy nepodávajte tekutiny a nevyvolávajte zvracanie, ak je pacient v bezvedomí alebo má kŕče.</w:t>
      </w:r>
    </w:p>
    <w:p w:rsidR="005D3B97" w:rsidRPr="00C06F97" w:rsidRDefault="005D3B97" w:rsidP="005D3B97">
      <w:pPr>
        <w:spacing w:line="240" w:lineRule="atLeast"/>
        <w:ind w:right="-1"/>
        <w:jc w:val="both"/>
        <w:rPr>
          <w:sz w:val="24"/>
          <w:szCs w:val="24"/>
        </w:rPr>
      </w:pPr>
      <w:r w:rsidRPr="00C06F97">
        <w:rPr>
          <w:b/>
          <w:sz w:val="24"/>
          <w:szCs w:val="24"/>
        </w:rPr>
        <w:t>Po nadýchaní:</w:t>
      </w:r>
      <w:r w:rsidRPr="00C06F97">
        <w:rPr>
          <w:sz w:val="24"/>
          <w:szCs w:val="24"/>
        </w:rPr>
        <w:t xml:space="preserve"> Opustite zamorený priestor, zabezpečiť pobyt na čistom vzduchu, rozopnúť </w:t>
      </w:r>
      <w:r w:rsidR="000711F5" w:rsidRPr="00C06F97">
        <w:rPr>
          <w:sz w:val="24"/>
          <w:szCs w:val="24"/>
        </w:rPr>
        <w:t>na</w:t>
      </w:r>
      <w:r w:rsidR="000711F5">
        <w:rPr>
          <w:sz w:val="24"/>
          <w:szCs w:val="24"/>
        </w:rPr>
        <w:t> </w:t>
      </w:r>
      <w:r w:rsidRPr="00C06F97">
        <w:rPr>
          <w:sz w:val="24"/>
          <w:szCs w:val="24"/>
        </w:rPr>
        <w:t xml:space="preserve">hrudníku odev, zabezpečiť pokoj a teplo. Ak vznikne podráždenie, poraďte sa s lekárom. </w:t>
      </w:r>
      <w:r w:rsidR="000711F5" w:rsidRPr="00C06F97">
        <w:rPr>
          <w:sz w:val="24"/>
          <w:szCs w:val="24"/>
        </w:rPr>
        <w:t>Ak</w:t>
      </w:r>
      <w:r w:rsidR="000711F5">
        <w:rPr>
          <w:sz w:val="24"/>
          <w:szCs w:val="24"/>
        </w:rPr>
        <w:t> </w:t>
      </w:r>
      <w:r w:rsidRPr="00C06F97">
        <w:rPr>
          <w:sz w:val="24"/>
          <w:szCs w:val="24"/>
        </w:rPr>
        <w:t>osoba nedýcha, zavolajte Rýchlu zdravotnícku pomoc a poskytnite umelé dýchanie.</w:t>
      </w:r>
    </w:p>
    <w:p w:rsidR="005D3B97" w:rsidRPr="00C06F97" w:rsidRDefault="005D3B97" w:rsidP="005D3B97">
      <w:pPr>
        <w:spacing w:line="240" w:lineRule="atLeast"/>
        <w:ind w:right="-1"/>
        <w:jc w:val="both"/>
        <w:rPr>
          <w:sz w:val="24"/>
          <w:szCs w:val="24"/>
        </w:rPr>
      </w:pPr>
      <w:r w:rsidRPr="00C06F97">
        <w:rPr>
          <w:b/>
          <w:sz w:val="24"/>
          <w:szCs w:val="24"/>
        </w:rPr>
        <w:t>Po požití:</w:t>
      </w:r>
      <w:r w:rsidRPr="00C06F97">
        <w:rPr>
          <w:sz w:val="24"/>
          <w:szCs w:val="24"/>
        </w:rPr>
        <w:t xml:space="preserve"> Nevyvolávajte zvracanie. Ak je pacient pri vedomí, vypláchnite mu ústa vodou a nechajte ho vypiť veľké množstvo vody. Poraďte sa s lekárom. O vyvolaní/nevyvolaní zvracania musí rozhodnúť lekár. Privolajte ihneď lekára.</w:t>
      </w:r>
    </w:p>
    <w:p w:rsidR="005D3B97" w:rsidRPr="00C06F97" w:rsidRDefault="005D3B97" w:rsidP="005D3B97">
      <w:pPr>
        <w:spacing w:line="240" w:lineRule="atLeast"/>
        <w:ind w:right="-1"/>
        <w:jc w:val="both"/>
        <w:rPr>
          <w:sz w:val="24"/>
          <w:szCs w:val="24"/>
        </w:rPr>
      </w:pPr>
      <w:r w:rsidRPr="00C06F97">
        <w:rPr>
          <w:b/>
          <w:sz w:val="24"/>
          <w:szCs w:val="24"/>
        </w:rPr>
        <w:t>Po zasiahnutí očí:</w:t>
      </w:r>
      <w:r w:rsidRPr="00C06F97">
        <w:rPr>
          <w:sz w:val="24"/>
          <w:szCs w:val="24"/>
        </w:rPr>
        <w:t xml:space="preserve"> Držte oči otvorené a vyplachujte ich pomaly a jemne vodou počas 15-20 minút. Po prvých 5 minútach vyberte prípadné kontaktné šošovky a pokračujte vo vyplachovaní očí. Poraďte sa s lekárom, podľa možnosti </w:t>
      </w:r>
      <w:proofErr w:type="spellStart"/>
      <w:r w:rsidRPr="00C06F97">
        <w:rPr>
          <w:sz w:val="24"/>
          <w:szCs w:val="24"/>
        </w:rPr>
        <w:t>oftalmológom</w:t>
      </w:r>
      <w:proofErr w:type="spellEnd"/>
      <w:r w:rsidRPr="00C06F97">
        <w:rPr>
          <w:sz w:val="24"/>
          <w:szCs w:val="24"/>
        </w:rPr>
        <w:t xml:space="preserve">, ak sa objavia následky. </w:t>
      </w:r>
    </w:p>
    <w:p w:rsidR="005D3B97" w:rsidRPr="00C06F97" w:rsidRDefault="005D3B97" w:rsidP="005D3B97">
      <w:pPr>
        <w:spacing w:line="240" w:lineRule="atLeast"/>
        <w:ind w:right="-1"/>
        <w:jc w:val="both"/>
        <w:rPr>
          <w:sz w:val="24"/>
          <w:szCs w:val="24"/>
        </w:rPr>
      </w:pPr>
      <w:r w:rsidRPr="00C06F97">
        <w:rPr>
          <w:b/>
          <w:sz w:val="24"/>
          <w:szCs w:val="24"/>
        </w:rPr>
        <w:t xml:space="preserve">Po zasiahnutí pokožky: </w:t>
      </w:r>
      <w:r w:rsidRPr="00C06F97">
        <w:rPr>
          <w:sz w:val="24"/>
          <w:szCs w:val="24"/>
        </w:rPr>
        <w:t>Odstráňte zamorený odev a postihnuté miesto dôkladne umyte teplou vodou a mydlom. Zasiahnutý odev pred opätovným použitím vyperte.</w:t>
      </w:r>
    </w:p>
    <w:p w:rsidR="005D3B97" w:rsidRPr="00C06F97" w:rsidRDefault="005D3B97" w:rsidP="005D3B97">
      <w:pPr>
        <w:spacing w:line="240" w:lineRule="atLeast"/>
        <w:ind w:right="-1"/>
        <w:jc w:val="both"/>
        <w:rPr>
          <w:sz w:val="24"/>
          <w:szCs w:val="24"/>
          <w:highlight w:val="yellow"/>
        </w:rPr>
      </w:pPr>
    </w:p>
    <w:p w:rsidR="005D3B97" w:rsidRPr="00C06F97" w:rsidRDefault="005D3B97" w:rsidP="005D3B97">
      <w:pPr>
        <w:spacing w:line="240" w:lineRule="atLeast"/>
        <w:ind w:right="-1"/>
        <w:jc w:val="both"/>
        <w:rPr>
          <w:sz w:val="24"/>
          <w:szCs w:val="24"/>
        </w:rPr>
      </w:pPr>
      <w:r w:rsidRPr="00C06F97">
        <w:rPr>
          <w:b/>
          <w:sz w:val="24"/>
          <w:szCs w:val="24"/>
        </w:rPr>
        <w:t xml:space="preserve">Správa pre lekára: </w:t>
      </w:r>
      <w:r w:rsidRPr="00C06F97">
        <w:rPr>
          <w:sz w:val="24"/>
          <w:szCs w:val="24"/>
        </w:rPr>
        <w:t xml:space="preserve">Podporná liečba. Liečba je založená na posudku lekára, ktorý vychádza </w:t>
      </w:r>
      <w:r w:rsidR="000711F5" w:rsidRPr="00C06F97">
        <w:rPr>
          <w:sz w:val="24"/>
          <w:szCs w:val="24"/>
        </w:rPr>
        <w:t>zo</w:t>
      </w:r>
      <w:r w:rsidR="000711F5">
        <w:rPr>
          <w:sz w:val="24"/>
          <w:szCs w:val="24"/>
        </w:rPr>
        <w:t> </w:t>
      </w:r>
      <w:r w:rsidRPr="00C06F97">
        <w:rPr>
          <w:sz w:val="24"/>
          <w:szCs w:val="24"/>
        </w:rPr>
        <w:t xml:space="preserve">symptómov pacienta. Ak sa vykonáva výplach, navrhnite kontrolu priedušnice a/alebo pažeráka. </w:t>
      </w:r>
    </w:p>
    <w:p w:rsidR="005D3B97" w:rsidRPr="00C06F97" w:rsidRDefault="005D3B97" w:rsidP="005D3B97">
      <w:pPr>
        <w:ind w:right="-1"/>
        <w:jc w:val="both"/>
        <w:rPr>
          <w:sz w:val="24"/>
          <w:szCs w:val="24"/>
        </w:rPr>
      </w:pPr>
      <w:r w:rsidRPr="00C06F97">
        <w:rPr>
          <w:sz w:val="24"/>
          <w:szCs w:val="24"/>
        </w:rPr>
        <w:t>Pri otrave alebo podozrení na otravu privolajte lekára a informujte ho o prípravku a poskytnutej prvej pomoci.</w:t>
      </w:r>
    </w:p>
    <w:p w:rsidR="005D3B97" w:rsidRPr="00C06F97" w:rsidRDefault="005D3B97" w:rsidP="005D3B97">
      <w:pPr>
        <w:ind w:right="-1"/>
        <w:jc w:val="both"/>
        <w:rPr>
          <w:sz w:val="24"/>
          <w:szCs w:val="24"/>
        </w:rPr>
      </w:pPr>
      <w:r w:rsidRPr="00C06F97">
        <w:rPr>
          <w:sz w:val="24"/>
          <w:szCs w:val="24"/>
        </w:rPr>
        <w:t xml:space="preserve">V prípade potreby lekár môže liečbu konzultovať s Národným toxikologickým informačným centrom v Bratislave (číslo telefónu: </w:t>
      </w:r>
      <w:r w:rsidR="00E951AA">
        <w:rPr>
          <w:sz w:val="24"/>
          <w:szCs w:val="24"/>
        </w:rPr>
        <w:t>+421/</w:t>
      </w:r>
      <w:r w:rsidRPr="00C06F97">
        <w:rPr>
          <w:sz w:val="24"/>
          <w:szCs w:val="24"/>
        </w:rPr>
        <w:t>2/54 77 41 66).</w:t>
      </w:r>
    </w:p>
    <w:p w:rsidR="005D3B97" w:rsidRPr="00C06F97" w:rsidRDefault="005D3B97" w:rsidP="005D3B97">
      <w:pPr>
        <w:spacing w:line="240" w:lineRule="atLeast"/>
        <w:ind w:right="-1"/>
        <w:jc w:val="both"/>
        <w:rPr>
          <w:sz w:val="24"/>
          <w:szCs w:val="24"/>
          <w:highlight w:val="yellow"/>
        </w:rPr>
      </w:pPr>
    </w:p>
    <w:p w:rsidR="005D3B97" w:rsidRPr="00C06F97" w:rsidRDefault="00FC224D" w:rsidP="005D3B97">
      <w:pPr>
        <w:spacing w:line="240" w:lineRule="atLeast"/>
        <w:ind w:right="-1"/>
        <w:jc w:val="both"/>
        <w:rPr>
          <w:b/>
          <w:sz w:val="24"/>
          <w:szCs w:val="24"/>
        </w:rPr>
      </w:pPr>
      <w:r>
        <w:rPr>
          <w:b/>
          <w:sz w:val="24"/>
          <w:szCs w:val="24"/>
        </w:rPr>
        <w:t>SKLADOVANIE</w:t>
      </w:r>
    </w:p>
    <w:p w:rsidR="000711F5" w:rsidRPr="00D802B4" w:rsidRDefault="005D3B97" w:rsidP="000711F5">
      <w:pPr>
        <w:jc w:val="both"/>
        <w:rPr>
          <w:sz w:val="24"/>
          <w:szCs w:val="24"/>
        </w:rPr>
      </w:pPr>
      <w:r w:rsidRPr="00C06F97">
        <w:rPr>
          <w:sz w:val="24"/>
          <w:szCs w:val="24"/>
        </w:rPr>
        <w:t xml:space="preserve">Prípravok METAZAMIX skladujte v pôvodných neporušených obaloch, v suchých, chladných, dobre vetrateľných, hygienicky čistých a uzamknutých skladoch, oddelene od potravín, nápojov, krmív, hnojív, liekov, dezinfekčných prostriedkov a prázdnych obalov od týchto látok. </w:t>
      </w:r>
      <w:r w:rsidR="00050C2B">
        <w:rPr>
          <w:sz w:val="24"/>
          <w:szCs w:val="24"/>
        </w:rPr>
        <w:t>Teplota skladovania +5</w:t>
      </w:r>
      <w:r w:rsidR="00050C2B" w:rsidRPr="00C06F97">
        <w:rPr>
          <w:sz w:val="24"/>
          <w:szCs w:val="24"/>
        </w:rPr>
        <w:t>°C</w:t>
      </w:r>
      <w:r w:rsidR="00050C2B">
        <w:rPr>
          <w:sz w:val="24"/>
          <w:szCs w:val="24"/>
        </w:rPr>
        <w:t xml:space="preserve"> až</w:t>
      </w:r>
      <w:r w:rsidRPr="00C06F97">
        <w:rPr>
          <w:sz w:val="24"/>
          <w:szCs w:val="24"/>
        </w:rPr>
        <w:t xml:space="preserve"> +</w:t>
      </w:r>
      <w:r w:rsidR="008A15F5">
        <w:rPr>
          <w:sz w:val="24"/>
          <w:szCs w:val="24"/>
        </w:rPr>
        <w:t>3</w:t>
      </w:r>
      <w:r w:rsidR="008A15F5" w:rsidRPr="00C06F97">
        <w:rPr>
          <w:sz w:val="24"/>
          <w:szCs w:val="24"/>
        </w:rPr>
        <w:t>0</w:t>
      </w:r>
      <w:r w:rsidRPr="00C06F97">
        <w:rPr>
          <w:sz w:val="24"/>
          <w:szCs w:val="24"/>
        </w:rPr>
        <w:t xml:space="preserve">°C. Chráňte pred mrazom, ohňom a priamym slnečným svetlom. </w:t>
      </w:r>
      <w:r w:rsidR="000711F5" w:rsidRPr="00D802B4">
        <w:rPr>
          <w:sz w:val="24"/>
          <w:szCs w:val="24"/>
        </w:rPr>
        <w:t xml:space="preserve">Doba skladovateľnosti v originálnych neporušených obaloch je </w:t>
      </w:r>
      <w:r w:rsidR="000711F5">
        <w:rPr>
          <w:sz w:val="24"/>
          <w:szCs w:val="24"/>
        </w:rPr>
        <w:t>3</w:t>
      </w:r>
      <w:r w:rsidR="000711F5" w:rsidRPr="00D802B4">
        <w:rPr>
          <w:sz w:val="24"/>
          <w:szCs w:val="24"/>
        </w:rPr>
        <w:t xml:space="preserve"> roky od dátumu výroby.</w:t>
      </w:r>
    </w:p>
    <w:p w:rsidR="000711F5" w:rsidRPr="00E951AA" w:rsidRDefault="000711F5" w:rsidP="005D3B97">
      <w:pPr>
        <w:spacing w:line="240" w:lineRule="atLeast"/>
        <w:ind w:right="-1"/>
        <w:jc w:val="both"/>
        <w:rPr>
          <w:sz w:val="24"/>
          <w:szCs w:val="24"/>
        </w:rPr>
      </w:pPr>
    </w:p>
    <w:p w:rsidR="005D3B97" w:rsidRPr="00C06F97" w:rsidRDefault="00FC224D" w:rsidP="005D3B97">
      <w:pPr>
        <w:spacing w:line="240" w:lineRule="atLeast"/>
        <w:ind w:right="-1"/>
        <w:jc w:val="both"/>
        <w:rPr>
          <w:b/>
          <w:sz w:val="24"/>
          <w:szCs w:val="24"/>
        </w:rPr>
      </w:pPr>
      <w:r>
        <w:rPr>
          <w:b/>
          <w:sz w:val="24"/>
          <w:szCs w:val="24"/>
        </w:rPr>
        <w:t>ZNEŠKODNENIE ZVYŠKOV</w:t>
      </w:r>
      <w:r w:rsidR="000711F5">
        <w:rPr>
          <w:b/>
          <w:sz w:val="24"/>
          <w:szCs w:val="24"/>
        </w:rPr>
        <w:t xml:space="preserve"> A OBALOV</w:t>
      </w:r>
    </w:p>
    <w:p w:rsidR="000711F5" w:rsidRPr="00D802B4" w:rsidRDefault="000711F5" w:rsidP="000711F5">
      <w:r w:rsidRPr="008230C3">
        <w:rPr>
          <w:sz w:val="24"/>
          <w:szCs w:val="24"/>
        </w:rPr>
        <w:t xml:space="preserve">Nepoužité zvyšky prípravku v pôvodnom obale zneškodnite ako nebezpečný odpad. </w:t>
      </w:r>
    </w:p>
    <w:p w:rsidR="000711F5" w:rsidRPr="000E5C8B" w:rsidRDefault="000711F5" w:rsidP="000711F5">
      <w:pPr>
        <w:jc w:val="both"/>
        <w:rPr>
          <w:sz w:val="24"/>
          <w:szCs w:val="24"/>
        </w:rPr>
      </w:pPr>
      <w:r w:rsidRPr="000E5C8B">
        <w:rPr>
          <w:sz w:val="24"/>
          <w:szCs w:val="24"/>
        </w:rPr>
        <w:t>Technologický zvyšok postrekovej kvapaliny po zriedení vystriekajte na neošetrenej ploche, nesmú však zasiahnuť zdroje podzemných ani recipienty povrchových vôd alebo zneškodnite ako nebezpečný odpad. Nepoužité zvyšky postrekovej kvapaliny v objeme väčšom ako technologický zvyšok (uvedené v technických parametroch mechanizačného prostriedku) zneškodnite ako nebezpečný odpad v súlade s platnou legislatívou o odpadoch.</w:t>
      </w:r>
    </w:p>
    <w:p w:rsidR="00F8249B" w:rsidRDefault="00F8249B"/>
    <w:sectPr w:rsidR="00F8249B" w:rsidSect="00E51963">
      <w:footerReference w:type="default" r:id="rId10"/>
      <w:headerReference w:type="first" r:id="rId11"/>
      <w:footerReference w:type="first" r:id="rId12"/>
      <w:pgSz w:w="11906" w:h="16838"/>
      <w:pgMar w:top="1276" w:right="1416" w:bottom="1276"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642" w:rsidRDefault="006F2642">
      <w:r>
        <w:separator/>
      </w:r>
    </w:p>
  </w:endnote>
  <w:endnote w:type="continuationSeparator" w:id="0">
    <w:p w:rsidR="006F2642" w:rsidRDefault="006F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405" w:rsidRPr="00E951AA" w:rsidRDefault="00FD779B" w:rsidP="00E51963">
    <w:pPr>
      <w:pStyle w:val="Pta"/>
      <w:rPr>
        <w:szCs w:val="22"/>
        <w:lang w:val="sk-SK"/>
      </w:rPr>
    </w:pPr>
    <w:r w:rsidRPr="00E951AA">
      <w:rPr>
        <w:szCs w:val="22"/>
      </w:rPr>
      <w:t>ICZ/</w:t>
    </w:r>
    <w:r w:rsidR="00A33405" w:rsidRPr="00E951AA">
      <w:rPr>
        <w:szCs w:val="22"/>
        <w:lang w:val="sk-SK"/>
      </w:rPr>
      <w:t>2018/06713/</w:t>
    </w:r>
    <w:proofErr w:type="spellStart"/>
    <w:r w:rsidR="00A33405" w:rsidRPr="00E951AA">
      <w:rPr>
        <w:szCs w:val="22"/>
        <w:lang w:val="sk-SK"/>
      </w:rPr>
      <w:t>kr</w:t>
    </w:r>
    <w:proofErr w:type="spellEnd"/>
    <w:r w:rsidR="00A33405" w:rsidRPr="00E951AA">
      <w:rPr>
        <w:szCs w:val="22"/>
        <w:lang w:val="sk-SK"/>
      </w:rPr>
      <w:t>(me)</w:t>
    </w:r>
  </w:p>
  <w:p w:rsidR="00A77E31" w:rsidRPr="00E951AA" w:rsidRDefault="00A33405" w:rsidP="00E51963">
    <w:pPr>
      <w:pStyle w:val="Pta"/>
      <w:rPr>
        <w:rStyle w:val="slostrany"/>
      </w:rPr>
    </w:pPr>
    <w:r w:rsidRPr="00E951AA">
      <w:rPr>
        <w:lang w:val="sk-SK"/>
      </w:rPr>
      <w:t>ICZ/2018/07732/</w:t>
    </w:r>
    <w:proofErr w:type="spellStart"/>
    <w:r w:rsidRPr="00E951AA">
      <w:rPr>
        <w:lang w:val="sk-SK"/>
      </w:rPr>
      <w:t>zm</w:t>
    </w:r>
    <w:proofErr w:type="spellEnd"/>
    <w:r w:rsidRPr="00E951AA">
      <w:rPr>
        <w:lang w:val="sk-SK"/>
      </w:rPr>
      <w:t>(</w:t>
    </w:r>
    <w:proofErr w:type="spellStart"/>
    <w:r w:rsidRPr="00E951AA">
      <w:rPr>
        <w:lang w:val="sk-SK"/>
      </w:rPr>
      <w:t>me</w:t>
    </w:r>
    <w:proofErr w:type="spellEnd"/>
    <w:r w:rsidRPr="00E951AA">
      <w:rPr>
        <w:lang w:val="sk-SK"/>
      </w:rPr>
      <w:t>)</w:t>
    </w:r>
    <w:r w:rsidR="00FD779B" w:rsidRPr="00E951AA">
      <w:rPr>
        <w:rStyle w:val="slostrany"/>
      </w:rPr>
      <w:tab/>
    </w:r>
    <w:r w:rsidR="00FD779B" w:rsidRPr="00E951AA">
      <w:rPr>
        <w:rStyle w:val="slostrany"/>
      </w:rPr>
      <w:tab/>
    </w:r>
    <w:r w:rsidR="00FD779B" w:rsidRPr="00E951AA">
      <w:rPr>
        <w:rStyle w:val="slostrany"/>
      </w:rPr>
      <w:tab/>
    </w:r>
    <w:r w:rsidR="00FD779B" w:rsidRPr="00E951AA">
      <w:rPr>
        <w:rStyle w:val="slostrany"/>
      </w:rPr>
      <w:fldChar w:fldCharType="begin"/>
    </w:r>
    <w:r w:rsidR="00FD779B" w:rsidRPr="00E951AA">
      <w:rPr>
        <w:rStyle w:val="slostrany"/>
      </w:rPr>
      <w:instrText xml:space="preserve"> PAGE </w:instrText>
    </w:r>
    <w:r w:rsidR="00FD779B" w:rsidRPr="00E951AA">
      <w:rPr>
        <w:rStyle w:val="slostrany"/>
      </w:rPr>
      <w:fldChar w:fldCharType="separate"/>
    </w:r>
    <w:r w:rsidR="00E951AA">
      <w:rPr>
        <w:rStyle w:val="slostrany"/>
        <w:noProof/>
      </w:rPr>
      <w:t>2</w:t>
    </w:r>
    <w:r w:rsidR="00FD779B" w:rsidRPr="00E951AA">
      <w:rPr>
        <w:rStyle w:val="slostrany"/>
      </w:rPr>
      <w:fldChar w:fldCharType="end"/>
    </w:r>
    <w:r w:rsidR="00FD779B" w:rsidRPr="00E951AA">
      <w:rPr>
        <w:rStyle w:val="slostrany"/>
      </w:rPr>
      <w:t>/</w:t>
    </w:r>
    <w:r w:rsidR="00FD779B" w:rsidRPr="00E951AA">
      <w:rPr>
        <w:rStyle w:val="slostrany"/>
      </w:rPr>
      <w:fldChar w:fldCharType="begin"/>
    </w:r>
    <w:r w:rsidR="00FD779B" w:rsidRPr="00E951AA">
      <w:rPr>
        <w:rStyle w:val="slostrany"/>
      </w:rPr>
      <w:instrText xml:space="preserve"> NUMPAGES </w:instrText>
    </w:r>
    <w:r w:rsidR="00FD779B" w:rsidRPr="00E951AA">
      <w:rPr>
        <w:rStyle w:val="slostrany"/>
      </w:rPr>
      <w:fldChar w:fldCharType="separate"/>
    </w:r>
    <w:r w:rsidR="00E951AA">
      <w:rPr>
        <w:rStyle w:val="slostrany"/>
        <w:noProof/>
      </w:rPr>
      <w:t>6</w:t>
    </w:r>
    <w:r w:rsidR="00FD779B" w:rsidRPr="00E951AA">
      <w:rPr>
        <w:rStyle w:val="slostrany"/>
      </w:rPr>
      <w:fldChar w:fldCharType="end"/>
    </w:r>
  </w:p>
  <w:p w:rsidR="00FD779B" w:rsidRPr="00B507F0" w:rsidRDefault="00A77E31" w:rsidP="00FD779B">
    <w:pPr>
      <w:pStyle w:val="Pta"/>
      <w:rPr>
        <w:sz w:val="22"/>
        <w:szCs w:val="22"/>
      </w:rPr>
    </w:pPr>
    <w:r>
      <w:rPr>
        <w:rStyle w:val="slostrany"/>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79B" w:rsidRPr="00B507F0" w:rsidRDefault="00FD779B">
    <w:pPr>
      <w:ind w:right="-1"/>
      <w:jc w:val="both"/>
      <w:rPr>
        <w:sz w:val="22"/>
        <w:szCs w:val="22"/>
      </w:rPr>
    </w:pPr>
    <w:r w:rsidRPr="00B507F0">
      <w:rPr>
        <w:sz w:val="22"/>
        <w:szCs w:val="22"/>
      </w:rPr>
      <w:t>ICZ/2012/1318/</w:t>
    </w:r>
    <w:proofErr w:type="spellStart"/>
    <w:r w:rsidRPr="00B507F0">
      <w:rPr>
        <w:sz w:val="22"/>
        <w:szCs w:val="22"/>
      </w:rPr>
      <w:t>sc</w:t>
    </w:r>
    <w:proofErr w:type="spellEnd"/>
    <w:r w:rsidRPr="00B507F0">
      <w:rPr>
        <w:sz w:val="22"/>
        <w:szCs w:val="22"/>
      </w:rPr>
      <w:tab/>
    </w:r>
    <w:r w:rsidRPr="00B507F0">
      <w:rPr>
        <w:b/>
        <w:sz w:val="22"/>
        <w:szCs w:val="22"/>
      </w:rPr>
      <w:tab/>
    </w:r>
    <w:r w:rsidRPr="00B507F0">
      <w:rPr>
        <w:b/>
        <w:sz w:val="22"/>
        <w:szCs w:val="22"/>
      </w:rPr>
      <w:tab/>
    </w:r>
    <w:r w:rsidRPr="00B507F0">
      <w:rPr>
        <w:sz w:val="22"/>
        <w:szCs w:val="22"/>
      </w:rPr>
      <w:tab/>
    </w:r>
    <w:r w:rsidRPr="00B507F0">
      <w:rPr>
        <w:sz w:val="22"/>
        <w:szCs w:val="22"/>
      </w:rPr>
      <w:tab/>
    </w:r>
    <w:r w:rsidRPr="00B507F0">
      <w:rPr>
        <w:sz w:val="22"/>
        <w:szCs w:val="22"/>
      </w:rPr>
      <w:tab/>
    </w:r>
    <w:r w:rsidRPr="00B507F0">
      <w:rPr>
        <w:sz w:val="22"/>
        <w:szCs w:val="22"/>
      </w:rPr>
      <w:tab/>
    </w:r>
    <w:r w:rsidRPr="00B507F0">
      <w:rPr>
        <w:sz w:val="22"/>
        <w:szCs w:val="22"/>
      </w:rPr>
      <w:tab/>
    </w:r>
    <w:r w:rsidRPr="00B507F0">
      <w:rPr>
        <w:sz w:val="22"/>
        <w:szCs w:val="22"/>
      </w:rPr>
      <w:tab/>
    </w:r>
    <w:r w:rsidRPr="00B507F0">
      <w:rPr>
        <w:sz w:val="22"/>
        <w:szCs w:val="22"/>
      </w:rPr>
      <w:tab/>
    </w:r>
    <w:r w:rsidRPr="00B507F0">
      <w:rPr>
        <w:rStyle w:val="slostrany"/>
        <w:sz w:val="22"/>
        <w:szCs w:val="22"/>
      </w:rPr>
      <w:fldChar w:fldCharType="begin"/>
    </w:r>
    <w:r w:rsidRPr="00B507F0">
      <w:rPr>
        <w:rStyle w:val="slostrany"/>
        <w:sz w:val="22"/>
        <w:szCs w:val="22"/>
      </w:rPr>
      <w:instrText xml:space="preserve"> PAGE </w:instrText>
    </w:r>
    <w:r w:rsidRPr="00B507F0">
      <w:rPr>
        <w:rStyle w:val="slostrany"/>
        <w:sz w:val="22"/>
        <w:szCs w:val="22"/>
      </w:rPr>
      <w:fldChar w:fldCharType="separate"/>
    </w:r>
    <w:r w:rsidR="00E951AA">
      <w:rPr>
        <w:rStyle w:val="slostrany"/>
        <w:noProof/>
        <w:sz w:val="22"/>
        <w:szCs w:val="22"/>
      </w:rPr>
      <w:t>1</w:t>
    </w:r>
    <w:r w:rsidRPr="00B507F0">
      <w:rPr>
        <w:rStyle w:val="slostrany"/>
        <w:sz w:val="22"/>
        <w:szCs w:val="22"/>
      </w:rPr>
      <w:fldChar w:fldCharType="end"/>
    </w:r>
    <w:r w:rsidRPr="00B507F0">
      <w:rPr>
        <w:rStyle w:val="slostrany"/>
        <w:sz w:val="22"/>
        <w:szCs w:val="22"/>
      </w:rPr>
      <w:t>/</w:t>
    </w:r>
    <w:r w:rsidRPr="00B507F0">
      <w:rPr>
        <w:rStyle w:val="slostrany"/>
        <w:sz w:val="22"/>
        <w:szCs w:val="22"/>
      </w:rPr>
      <w:fldChar w:fldCharType="begin"/>
    </w:r>
    <w:r w:rsidRPr="00B507F0">
      <w:rPr>
        <w:rStyle w:val="slostrany"/>
        <w:sz w:val="22"/>
        <w:szCs w:val="22"/>
      </w:rPr>
      <w:instrText xml:space="preserve"> NUMPAGES </w:instrText>
    </w:r>
    <w:r w:rsidRPr="00B507F0">
      <w:rPr>
        <w:rStyle w:val="slostrany"/>
        <w:sz w:val="22"/>
        <w:szCs w:val="22"/>
      </w:rPr>
      <w:fldChar w:fldCharType="separate"/>
    </w:r>
    <w:r w:rsidR="00E951AA">
      <w:rPr>
        <w:rStyle w:val="slostrany"/>
        <w:noProof/>
        <w:sz w:val="22"/>
        <w:szCs w:val="22"/>
      </w:rPr>
      <w:t>6</w:t>
    </w:r>
    <w:r w:rsidRPr="00B507F0">
      <w:rPr>
        <w:rStyle w:val="slostrany"/>
        <w:sz w:val="22"/>
        <w:szCs w:val="22"/>
      </w:rPr>
      <w:fldChar w:fldCharType="end"/>
    </w:r>
  </w:p>
  <w:p w:rsidR="00FD779B" w:rsidRDefault="00FD779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642" w:rsidRDefault="006F2642">
      <w:r>
        <w:separator/>
      </w:r>
    </w:p>
  </w:footnote>
  <w:footnote w:type="continuationSeparator" w:id="0">
    <w:p w:rsidR="006F2642" w:rsidRDefault="006F2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79B" w:rsidRPr="00E951AA" w:rsidRDefault="00FD779B" w:rsidP="00E51963">
    <w:pPr>
      <w:pStyle w:val="Hlavika"/>
      <w:tabs>
        <w:tab w:val="clear" w:pos="4153"/>
        <w:tab w:val="clear" w:pos="8306"/>
      </w:tabs>
      <w:jc w:val="right"/>
      <w:rPr>
        <w:lang w:val="sk-SK"/>
      </w:rPr>
    </w:pPr>
    <w:r>
      <w:tab/>
    </w:r>
    <w:r>
      <w:tab/>
    </w:r>
    <w:proofErr w:type="spellStart"/>
    <w:r w:rsidRPr="00E951AA">
      <w:t>Etiketa</w:t>
    </w:r>
    <w:proofErr w:type="spellEnd"/>
    <w:r w:rsidRPr="00E951AA">
      <w:t xml:space="preserve"> </w:t>
    </w:r>
    <w:proofErr w:type="spellStart"/>
    <w:r w:rsidRPr="00E951AA">
      <w:t>schválená</w:t>
    </w:r>
    <w:proofErr w:type="spellEnd"/>
    <w:r w:rsidRPr="00E951AA">
      <w:t>:</w:t>
    </w:r>
    <w:r w:rsidR="00E951AA" w:rsidRPr="00E951AA">
      <w:rPr>
        <w:lang w:val="sk-SK"/>
      </w:rPr>
      <w:t xml:space="preserve"> 28.05.2019</w:t>
    </w:r>
  </w:p>
  <w:p w:rsidR="00FD779B" w:rsidRDefault="00FD77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43591"/>
    <w:multiLevelType w:val="singleLevel"/>
    <w:tmpl w:val="04090017"/>
    <w:lvl w:ilvl="0">
      <w:start w:val="1"/>
      <w:numFmt w:val="lowerLetter"/>
      <w:lvlText w:val="%1)"/>
      <w:lvlJc w:val="left"/>
      <w:pPr>
        <w:tabs>
          <w:tab w:val="num" w:pos="360"/>
        </w:tabs>
        <w:ind w:left="360" w:hanging="360"/>
      </w:pPr>
    </w:lvl>
  </w:abstractNum>
  <w:abstractNum w:abstractNumId="1" w15:restartNumberingAfterBreak="0">
    <w:nsid w:val="5DF11F4E"/>
    <w:multiLevelType w:val="hybridMultilevel"/>
    <w:tmpl w:val="C6C40A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97"/>
    <w:rsid w:val="000317B7"/>
    <w:rsid w:val="00033F62"/>
    <w:rsid w:val="00042CB0"/>
    <w:rsid w:val="00044A5E"/>
    <w:rsid w:val="00050C2B"/>
    <w:rsid w:val="00054EBE"/>
    <w:rsid w:val="00062F2A"/>
    <w:rsid w:val="00065742"/>
    <w:rsid w:val="000711F5"/>
    <w:rsid w:val="00091291"/>
    <w:rsid w:val="000D0F8A"/>
    <w:rsid w:val="0010637A"/>
    <w:rsid w:val="0017187E"/>
    <w:rsid w:val="001E4E59"/>
    <w:rsid w:val="0031535F"/>
    <w:rsid w:val="00324EA0"/>
    <w:rsid w:val="003427A9"/>
    <w:rsid w:val="003C197C"/>
    <w:rsid w:val="0045341E"/>
    <w:rsid w:val="00457ECC"/>
    <w:rsid w:val="004642E0"/>
    <w:rsid w:val="004961D6"/>
    <w:rsid w:val="004D1F45"/>
    <w:rsid w:val="00500CEA"/>
    <w:rsid w:val="0050202A"/>
    <w:rsid w:val="00525EC1"/>
    <w:rsid w:val="005446AF"/>
    <w:rsid w:val="00552289"/>
    <w:rsid w:val="005774BA"/>
    <w:rsid w:val="005B6513"/>
    <w:rsid w:val="005C3A6F"/>
    <w:rsid w:val="005D3B97"/>
    <w:rsid w:val="00625F08"/>
    <w:rsid w:val="006364E9"/>
    <w:rsid w:val="006620A9"/>
    <w:rsid w:val="00676701"/>
    <w:rsid w:val="006A1294"/>
    <w:rsid w:val="006B0C30"/>
    <w:rsid w:val="006D4559"/>
    <w:rsid w:val="006F2642"/>
    <w:rsid w:val="00713632"/>
    <w:rsid w:val="007516F6"/>
    <w:rsid w:val="007544F9"/>
    <w:rsid w:val="00860A88"/>
    <w:rsid w:val="00864178"/>
    <w:rsid w:val="00873B96"/>
    <w:rsid w:val="00880FDC"/>
    <w:rsid w:val="008A15F5"/>
    <w:rsid w:val="008B7B2C"/>
    <w:rsid w:val="008C37CA"/>
    <w:rsid w:val="008F76E5"/>
    <w:rsid w:val="009331B3"/>
    <w:rsid w:val="009538F0"/>
    <w:rsid w:val="00963208"/>
    <w:rsid w:val="00A20DBE"/>
    <w:rsid w:val="00A33405"/>
    <w:rsid w:val="00A4275E"/>
    <w:rsid w:val="00A51C81"/>
    <w:rsid w:val="00A707CF"/>
    <w:rsid w:val="00A77987"/>
    <w:rsid w:val="00A77E31"/>
    <w:rsid w:val="00AC3B22"/>
    <w:rsid w:val="00AC6D5B"/>
    <w:rsid w:val="00AD58E0"/>
    <w:rsid w:val="00AE408A"/>
    <w:rsid w:val="00B1447F"/>
    <w:rsid w:val="00B337FB"/>
    <w:rsid w:val="00B544E6"/>
    <w:rsid w:val="00BB6BC7"/>
    <w:rsid w:val="00BF5791"/>
    <w:rsid w:val="00C06F97"/>
    <w:rsid w:val="00C5123C"/>
    <w:rsid w:val="00C81210"/>
    <w:rsid w:val="00C81A5A"/>
    <w:rsid w:val="00C971DC"/>
    <w:rsid w:val="00CC7693"/>
    <w:rsid w:val="00DE077F"/>
    <w:rsid w:val="00DF2EE2"/>
    <w:rsid w:val="00E10719"/>
    <w:rsid w:val="00E11192"/>
    <w:rsid w:val="00E14020"/>
    <w:rsid w:val="00E37041"/>
    <w:rsid w:val="00E51963"/>
    <w:rsid w:val="00E71D04"/>
    <w:rsid w:val="00E951AA"/>
    <w:rsid w:val="00EE1AA5"/>
    <w:rsid w:val="00F234FB"/>
    <w:rsid w:val="00F71385"/>
    <w:rsid w:val="00F82355"/>
    <w:rsid w:val="00F8249B"/>
    <w:rsid w:val="00FC224D"/>
    <w:rsid w:val="00FD779B"/>
    <w:rsid w:val="00FE6B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A005BB"/>
  <w15:chartTrackingRefBased/>
  <w15:docId w15:val="{7065A916-2F4E-4892-94D4-1B1045E1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D3B97"/>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y"/>
    <w:next w:val="Normlny"/>
    <w:link w:val="Nadpis1Char"/>
    <w:qFormat/>
    <w:rsid w:val="005D3B97"/>
    <w:pPr>
      <w:spacing w:before="240"/>
      <w:outlineLvl w:val="0"/>
    </w:pPr>
    <w:rPr>
      <w:rFonts w:ascii="Arial" w:hAnsi="Arial"/>
      <w:b/>
      <w:sz w:val="24"/>
      <w:u w:val="single"/>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5D3B97"/>
    <w:rPr>
      <w:rFonts w:ascii="Arial" w:eastAsia="Times New Roman" w:hAnsi="Arial" w:cs="Times New Roman"/>
      <w:b/>
      <w:sz w:val="24"/>
      <w:szCs w:val="20"/>
      <w:u w:val="single"/>
      <w:lang w:val="en-GB" w:eastAsia="sk-SK"/>
    </w:rPr>
  </w:style>
  <w:style w:type="paragraph" w:styleId="Hlavika">
    <w:name w:val="header"/>
    <w:basedOn w:val="Normlny"/>
    <w:link w:val="HlavikaChar"/>
    <w:uiPriority w:val="99"/>
    <w:rsid w:val="005D3B97"/>
    <w:pPr>
      <w:tabs>
        <w:tab w:val="center" w:pos="4153"/>
        <w:tab w:val="right" w:pos="8306"/>
      </w:tabs>
    </w:pPr>
    <w:rPr>
      <w:lang w:val="x-none"/>
    </w:rPr>
  </w:style>
  <w:style w:type="character" w:customStyle="1" w:styleId="HlavikaChar">
    <w:name w:val="Hlavička Char"/>
    <w:link w:val="Hlavika"/>
    <w:uiPriority w:val="99"/>
    <w:rsid w:val="005D3B97"/>
    <w:rPr>
      <w:rFonts w:ascii="Times New Roman" w:eastAsia="Times New Roman" w:hAnsi="Times New Roman" w:cs="Times New Roman"/>
      <w:sz w:val="20"/>
      <w:szCs w:val="20"/>
      <w:lang w:eastAsia="sk-SK"/>
    </w:rPr>
  </w:style>
  <w:style w:type="paragraph" w:styleId="Pta">
    <w:name w:val="footer"/>
    <w:basedOn w:val="Normlny"/>
    <w:link w:val="PtaChar"/>
    <w:rsid w:val="005D3B97"/>
    <w:pPr>
      <w:tabs>
        <w:tab w:val="center" w:pos="4153"/>
        <w:tab w:val="right" w:pos="8306"/>
      </w:tabs>
    </w:pPr>
    <w:rPr>
      <w:lang w:val="x-none"/>
    </w:rPr>
  </w:style>
  <w:style w:type="character" w:customStyle="1" w:styleId="PtaChar">
    <w:name w:val="Päta Char"/>
    <w:link w:val="Pta"/>
    <w:rsid w:val="005D3B97"/>
    <w:rPr>
      <w:rFonts w:ascii="Times New Roman" w:eastAsia="Times New Roman" w:hAnsi="Times New Roman" w:cs="Times New Roman"/>
      <w:sz w:val="20"/>
      <w:szCs w:val="20"/>
      <w:lang w:eastAsia="sk-SK"/>
    </w:rPr>
  </w:style>
  <w:style w:type="paragraph" w:styleId="Normlnysozarkami">
    <w:name w:val="Normal Indent"/>
    <w:basedOn w:val="Normlny"/>
    <w:rsid w:val="005D3B97"/>
    <w:pPr>
      <w:ind w:left="720"/>
    </w:pPr>
    <w:rPr>
      <w:lang w:val="en-GB"/>
    </w:rPr>
  </w:style>
  <w:style w:type="character" w:styleId="slostrany">
    <w:name w:val="page number"/>
    <w:rsid w:val="005D3B97"/>
  </w:style>
  <w:style w:type="character" w:styleId="Odkaznakomentr">
    <w:name w:val="annotation reference"/>
    <w:semiHidden/>
    <w:rsid w:val="005D3B97"/>
    <w:rPr>
      <w:sz w:val="16"/>
      <w:szCs w:val="16"/>
    </w:rPr>
  </w:style>
  <w:style w:type="paragraph" w:styleId="Textkomentra">
    <w:name w:val="annotation text"/>
    <w:basedOn w:val="Normlny"/>
    <w:link w:val="TextkomentraChar"/>
    <w:semiHidden/>
    <w:rsid w:val="005D3B97"/>
    <w:rPr>
      <w:lang w:val="x-none"/>
    </w:rPr>
  </w:style>
  <w:style w:type="character" w:customStyle="1" w:styleId="TextkomentraChar">
    <w:name w:val="Text komentára Char"/>
    <w:link w:val="Textkomentra"/>
    <w:semiHidden/>
    <w:rsid w:val="005D3B97"/>
    <w:rPr>
      <w:rFonts w:ascii="Times New Roman" w:eastAsia="Times New Roman" w:hAnsi="Times New Roman" w:cs="Times New Roman"/>
      <w:sz w:val="20"/>
      <w:szCs w:val="20"/>
      <w:lang w:eastAsia="sk-SK"/>
    </w:rPr>
  </w:style>
  <w:style w:type="paragraph" w:customStyle="1" w:styleId="Default">
    <w:name w:val="Default"/>
    <w:rsid w:val="005D3B97"/>
    <w:pPr>
      <w:autoSpaceDE w:val="0"/>
      <w:autoSpaceDN w:val="0"/>
      <w:adjustRightInd w:val="0"/>
    </w:pPr>
    <w:rPr>
      <w:rFonts w:ascii="Times New Roman" w:eastAsia="Times New Roman" w:hAnsi="Times New Roman"/>
      <w:color w:val="000000"/>
      <w:sz w:val="24"/>
      <w:szCs w:val="24"/>
    </w:rPr>
  </w:style>
  <w:style w:type="paragraph" w:customStyle="1" w:styleId="Normlny1">
    <w:name w:val="Normálny1"/>
    <w:basedOn w:val="Default"/>
    <w:next w:val="Default"/>
    <w:uiPriority w:val="99"/>
    <w:rsid w:val="005D3B97"/>
    <w:rPr>
      <w:color w:val="auto"/>
    </w:rPr>
  </w:style>
  <w:style w:type="paragraph" w:customStyle="1" w:styleId="Nadpis51">
    <w:name w:val="Nadpis 51"/>
    <w:basedOn w:val="Default"/>
    <w:next w:val="Default"/>
    <w:uiPriority w:val="99"/>
    <w:rsid w:val="005D3B97"/>
    <w:rPr>
      <w:color w:val="auto"/>
    </w:rPr>
  </w:style>
  <w:style w:type="paragraph" w:styleId="Textbubliny">
    <w:name w:val="Balloon Text"/>
    <w:basedOn w:val="Normlny"/>
    <w:link w:val="TextbublinyChar"/>
    <w:uiPriority w:val="99"/>
    <w:semiHidden/>
    <w:unhideWhenUsed/>
    <w:rsid w:val="005D3B97"/>
    <w:rPr>
      <w:rFonts w:ascii="Tahoma" w:hAnsi="Tahoma"/>
      <w:sz w:val="16"/>
      <w:szCs w:val="16"/>
      <w:lang w:val="x-none"/>
    </w:rPr>
  </w:style>
  <w:style w:type="character" w:customStyle="1" w:styleId="TextbublinyChar">
    <w:name w:val="Text bubliny Char"/>
    <w:link w:val="Textbubliny"/>
    <w:uiPriority w:val="99"/>
    <w:semiHidden/>
    <w:rsid w:val="005D3B97"/>
    <w:rPr>
      <w:rFonts w:ascii="Tahoma" w:eastAsia="Times New Roman" w:hAnsi="Tahoma" w:cs="Tahoma"/>
      <w:sz w:val="16"/>
      <w:szCs w:val="16"/>
      <w:lang w:eastAsia="sk-SK"/>
    </w:rPr>
  </w:style>
  <w:style w:type="paragraph" w:customStyle="1" w:styleId="table">
    <w:name w:val="table"/>
    <w:basedOn w:val="Normlny"/>
    <w:link w:val="tableChar"/>
    <w:rsid w:val="006D4559"/>
    <w:pPr>
      <w:keepLines/>
      <w:overflowPunct/>
      <w:autoSpaceDE/>
      <w:autoSpaceDN/>
      <w:adjustRightInd/>
      <w:spacing w:before="40" w:after="40"/>
      <w:textAlignment w:val="auto"/>
    </w:pPr>
    <w:rPr>
      <w:sz w:val="22"/>
      <w:szCs w:val="22"/>
      <w:lang w:val="en-GB" w:eastAsia="ko-KR"/>
    </w:rPr>
  </w:style>
  <w:style w:type="character" w:customStyle="1" w:styleId="tableChar">
    <w:name w:val="table Char"/>
    <w:link w:val="table"/>
    <w:rsid w:val="006D4559"/>
    <w:rPr>
      <w:rFonts w:ascii="Times New Roman" w:eastAsia="Times New Roman" w:hAnsi="Times New Roman"/>
      <w:sz w:val="22"/>
      <w:szCs w:val="22"/>
      <w:lang w:val="en-GB" w:eastAsia="ko-KR"/>
    </w:rPr>
  </w:style>
  <w:style w:type="paragraph" w:styleId="Predmetkomentra">
    <w:name w:val="annotation subject"/>
    <w:basedOn w:val="Textkomentra"/>
    <w:next w:val="Textkomentra"/>
    <w:link w:val="PredmetkomentraChar"/>
    <w:uiPriority w:val="99"/>
    <w:semiHidden/>
    <w:unhideWhenUsed/>
    <w:rsid w:val="008A15F5"/>
    <w:rPr>
      <w:b/>
      <w:bCs/>
    </w:rPr>
  </w:style>
  <w:style w:type="character" w:customStyle="1" w:styleId="PredmetkomentraChar">
    <w:name w:val="Predmet komentára Char"/>
    <w:link w:val="Predmetkomentra"/>
    <w:uiPriority w:val="99"/>
    <w:semiHidden/>
    <w:rsid w:val="008A15F5"/>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906900">
      <w:bodyDiv w:val="1"/>
      <w:marLeft w:val="0"/>
      <w:marRight w:val="0"/>
      <w:marTop w:val="0"/>
      <w:marBottom w:val="0"/>
      <w:divBdr>
        <w:top w:val="none" w:sz="0" w:space="0" w:color="auto"/>
        <w:left w:val="none" w:sz="0" w:space="0" w:color="auto"/>
        <w:bottom w:val="none" w:sz="0" w:space="0" w:color="auto"/>
        <w:right w:val="none" w:sz="0" w:space="0" w:color="auto"/>
      </w:divBdr>
    </w:div>
    <w:div w:id="1165516066">
      <w:bodyDiv w:val="1"/>
      <w:marLeft w:val="0"/>
      <w:marRight w:val="0"/>
      <w:marTop w:val="0"/>
      <w:marBottom w:val="0"/>
      <w:divBdr>
        <w:top w:val="none" w:sz="0" w:space="0" w:color="auto"/>
        <w:left w:val="none" w:sz="0" w:space="0" w:color="auto"/>
        <w:bottom w:val="none" w:sz="0" w:space="0" w:color="auto"/>
        <w:right w:val="none" w:sz="0" w:space="0" w:color="auto"/>
      </w:divBdr>
    </w:div>
    <w:div w:id="195278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2C6CC-BDA5-4A55-A970-447EBF947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2387</Words>
  <Characters>13610</Characters>
  <Application>Microsoft Office Word</Application>
  <DocSecurity>0</DocSecurity>
  <Lines>113</Lines>
  <Paragraphs>31</Paragraphs>
  <ScaleCrop>false</ScaleCrop>
  <HeadingPairs>
    <vt:vector size="6" baseType="variant">
      <vt:variant>
        <vt:lpstr>Názov</vt:lpstr>
      </vt:variant>
      <vt:variant>
        <vt:i4>1</vt:i4>
      </vt:variant>
      <vt:variant>
        <vt:lpstr>Title</vt:lpstr>
      </vt:variant>
      <vt:variant>
        <vt:i4>1</vt:i4>
      </vt:variant>
      <vt:variant>
        <vt:lpstr>Headings</vt:lpstr>
      </vt:variant>
      <vt:variant>
        <vt:i4>4</vt:i4>
      </vt:variant>
    </vt:vector>
  </HeadingPairs>
  <TitlesOfParts>
    <vt:vector size="6" baseType="lpstr">
      <vt:lpstr/>
      <vt:lpstr/>
      <vt:lpstr>Prípravok na ochranu rastlín pre profesionálnych používateľov</vt:lpstr>
      <vt:lpstr>Metazamix®  </vt:lpstr>
      <vt:lpstr>Postrek nesmie zasiahnuť vedľajšie citlivé plodiny, najmä lucernu, ďatelinu, ovo</vt:lpstr>
      <vt:lpstr>PRÍPRAVA POSTREKOVEJ KVAPALINY A ZNEŠKODNENIE OBALOV</vt:lpstr>
    </vt:vector>
  </TitlesOfParts>
  <Company>Hewlett-Packard Company</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Ondrejčíková Zora Ing. PhD.</dc:creator>
  <cp:keywords/>
  <cp:lastModifiedBy>Barbora Mertová</cp:lastModifiedBy>
  <cp:revision>5</cp:revision>
  <dcterms:created xsi:type="dcterms:W3CDTF">2018-10-16T11:22:00Z</dcterms:created>
  <dcterms:modified xsi:type="dcterms:W3CDTF">2019-05-29T07:38:00Z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Chalas R u379004</vt:lpwstr>
  </property>
  <property fmtid="{D5CDD505-2E9C-101B-9397-08002B2CF9AE}" pid="3" name="Update_Footer">
    <vt:lpwstr>No</vt:lpwstr>
  </property>
  <property fmtid="{D5CDD505-2E9C-101B-9397-08002B2CF9AE}" pid="4" name="Radio_Button">
    <vt:lpwstr>NONE</vt:lpwstr>
  </property>
  <property fmtid="{D5CDD505-2E9C-101B-9397-08002B2CF9AE}" pid="5" name="Information_Classification">
    <vt:lpwstr>DOW CONFIDENTIAL - Do not share without permission</vt:lpwstr>
  </property>
  <property fmtid="{D5CDD505-2E9C-101B-9397-08002B2CF9AE}" pid="6" name="Record_Title_ID">
    <vt:lpwstr>72</vt:lpwstr>
  </property>
  <property fmtid="{D5CDD505-2E9C-101B-9397-08002B2CF9AE}" pid="7" name="Last_Reviewed_Date">
    <vt:lpwstr/>
  </property>
  <property fmtid="{D5CDD505-2E9C-101B-9397-08002B2CF9AE}" pid="8" name="Retention_Review_Frequency">
    <vt:lpwstr/>
  </property>
  <property fmtid="{D5CDD505-2E9C-101B-9397-08002B2CF9AE}" pid="9" name="_NewReviewCycle">
    <vt:lpwstr/>
  </property>
  <property fmtid="{D5CDD505-2E9C-101B-9397-08002B2CF9AE}" pid="10" name="_AdHocReviewCycleID">
    <vt:i4>-614100982</vt:i4>
  </property>
  <property fmtid="{D5CDD505-2E9C-101B-9397-08002B2CF9AE}" pid="11" name="_EmailSubject">
    <vt:lpwstr>METAZAMIX\ICZ_2012_1318_sc_zon autorizacia_etk v02</vt:lpwstr>
  </property>
  <property fmtid="{D5CDD505-2E9C-101B-9397-08002B2CF9AE}" pid="12" name="_AuthorEmail">
    <vt:lpwstr>Chalas@dow.com</vt:lpwstr>
  </property>
  <property fmtid="{D5CDD505-2E9C-101B-9397-08002B2CF9AE}" pid="13" name="_AuthorEmailDisplayName">
    <vt:lpwstr>Chalas, Robert</vt:lpwstr>
  </property>
  <property fmtid="{D5CDD505-2E9C-101B-9397-08002B2CF9AE}" pid="14" name="_ReviewingToolsShownOnce">
    <vt:lpwstr/>
  </property>
</Properties>
</file>