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Prípravok na ochranu rastlín pre profesionálnych používateľov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dpis2"/>
        <w:jc w:val="center"/>
        <w:rPr>
          <w:caps/>
        </w:rPr>
      </w:pPr>
      <w:r>
        <w:rPr>
          <w:caps/>
        </w:rPr>
        <w:t>KACHIKOMA</w:t>
      </w:r>
      <w:r>
        <w:rPr>
          <w:caps/>
          <w:vertAlign w:val="superscript"/>
        </w:rPr>
        <w:t>®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tabs>
          <w:tab w:val="left" w:pos="6663" w:leader="none"/>
          <w:tab w:val="left" w:pos="9639" w:leader="none"/>
        </w:tabs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Insekticídny prípravok vo forme vodorozpustného prášku určený na ochranu zemiakov, repky, jabloní, rajčiakov, papriky, sliviek, čerešní.</w:t>
      </w:r>
    </w:p>
    <w:p>
      <w:pPr>
        <w:pStyle w:val="Normal"/>
        <w:ind w:left="3690" w:hanging="369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3690" w:hanging="369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ÚČINNÁ LÁTKA: </w:t>
      </w:r>
    </w:p>
    <w:tbl>
      <w:tblPr>
        <w:tblW w:w="4593" w:type="dxa"/>
        <w:jc w:val="left"/>
        <w:tblInd w:w="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0" w:lastRow="1" w:firstColumn="1" w:lastColumn="1" w:noHBand="0" w:val="01e0"/>
      </w:tblPr>
      <w:tblGrid>
        <w:gridCol w:w="1900"/>
        <w:gridCol w:w="2692"/>
      </w:tblGrid>
      <w:tr>
        <w:trPr/>
        <w:tc>
          <w:tcPr>
            <w:tcW w:w="1900" w:type="dxa"/>
            <w:tcBorders/>
            <w:shd w:fill="auto" w:val="clear"/>
          </w:tcPr>
          <w:p>
            <w:pPr>
              <w:pStyle w:val="Normal"/>
              <w:ind w:right="113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Acetamiprid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ind w:right="-57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200 g/kg </w:t>
            </w:r>
          </w:p>
          <w:p>
            <w:pPr>
              <w:pStyle w:val="Normal"/>
              <w:ind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(20 % hm)</w:t>
            </w:r>
          </w:p>
        </w:tc>
      </w:tr>
    </w:tbl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Látky nebezpečné pre zdravie, ktoré prispievajú ku klasifikácii prípravku 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acetamiprid</w:t>
      </w:r>
      <w:r>
        <w:rPr>
          <w:sz w:val="24"/>
          <w:szCs w:val="24"/>
        </w:rPr>
        <w:t xml:space="preserve">  CAS No.: 135410-20-7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OZNAČENIE PRÍPRAVKU: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/>
        <w:drawing>
          <wp:inline distT="0" distB="0" distL="0" distR="0">
            <wp:extent cx="723900" cy="723900"/>
            <wp:effectExtent l="0" t="0" r="0" b="0"/>
            <wp:docPr id="1" name="Obrázok 2" descr="C:\Users\knapp\Desktop\clp\excl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C:\Users\knapp\Desktop\clp\exclam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sk-SK"/>
        </w:rPr>
        <w:t xml:space="preserve">    </w:t>
      </w:r>
      <w:r>
        <w:rPr>
          <w:lang w:eastAsia="sk-SK"/>
        </w:rPr>
        <w:drawing>
          <wp:inline distT="0" distB="0" distL="0" distR="0">
            <wp:extent cx="723900" cy="723900"/>
            <wp:effectExtent l="0" t="0" r="0" b="0"/>
            <wp:docPr id="2" name="Obrázok 1" descr="C:\Users\knapp\Desktop\clp\Aquatic-pollut-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C:\Users\knapp\Desktop\clp\Aquatic-pollut-red.gi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GHS07</w:t>
        <w:tab/>
        <w:t xml:space="preserve">   GHS09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Pozor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H302</w:t>
        <w:tab/>
        <w:tab/>
        <w:t>Škodlivý po požití.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H410</w:t>
        <w:tab/>
        <w:tab/>
        <w:t>Veľmi toxický pre vodné organizmy, s dlhodobými účinkami.</w:t>
      </w:r>
    </w:p>
    <w:p>
      <w:pPr>
        <w:pStyle w:val="Normal"/>
        <w:ind w:left="1440" w:hanging="14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EUH401</w:t>
        <w:tab/>
        <w:t>Dodržiavajte návod na používanie, aby ste zabránili vzniku rizík pre zdravie ľudí a životné prostredie.</w:t>
      </w:r>
    </w:p>
    <w:p>
      <w:pPr>
        <w:pStyle w:val="Normal"/>
        <w:ind w:left="1440" w:hanging="14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P102                Uchovajte mimo dosahu detí</w:t>
      </w:r>
    </w:p>
    <w:p>
      <w:pPr>
        <w:pStyle w:val="Normal"/>
        <w:ind w:left="1440" w:hanging="14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P260               Nevdychujte prach/dym/plyn/hmlu/pary/aerosóly.</w:t>
      </w:r>
    </w:p>
    <w:p>
      <w:pPr>
        <w:pStyle w:val="Normal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P264</w:t>
        <w:tab/>
        <w:t>Po manipulácii starostlivo umyte ruky a tvár.</w:t>
      </w:r>
    </w:p>
    <w:p>
      <w:pPr>
        <w:pStyle w:val="Normal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P270</w:t>
        <w:tab/>
        <w:t>Pri používaní výrobku nejedzte, nepite ani nefajčite.</w:t>
      </w:r>
    </w:p>
    <w:p>
      <w:pPr>
        <w:pStyle w:val="Normal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P273</w:t>
        <w:tab/>
        <w:t>Zabráňte uvoľneniu do životného prostredia.</w:t>
      </w:r>
    </w:p>
    <w:p>
      <w:pPr>
        <w:pStyle w:val="Normal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P280</w:t>
        <w:tab/>
        <w:t>Noste ochranné rukavice/ochranný odev/ochranné okuliare/ochranu tváre.</w:t>
      </w:r>
    </w:p>
    <w:p>
      <w:pPr>
        <w:pStyle w:val="Normal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P391</w:t>
        <w:tab/>
        <w:t>Zozbierajte uniknutý produkt.</w:t>
      </w:r>
    </w:p>
    <w:p>
      <w:pPr>
        <w:pStyle w:val="Normal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P301 + P312</w:t>
        <w:tab/>
        <w:t>PO POŽITÍ: ak máte zdravotné problémy, okamžite volajte NÁRODNÉ TOXIKOLOGICKÉ INFORMAČNÉ CENTRUM alebo lekára.</w:t>
      </w:r>
    </w:p>
    <w:p>
      <w:pPr>
        <w:pStyle w:val="Normal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P330</w:t>
        <w:tab/>
        <w:t>Vypláchnite ústa.</w:t>
      </w:r>
    </w:p>
    <w:p>
      <w:pPr>
        <w:pStyle w:val="Normal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P501</w:t>
        <w:tab/>
        <w:t>Zneškodnite obsah/nádobu na skládku nebezpečného odpadu alebo odovzdajte na likvidáciu subjektu, ktorý má oprávnenie na zber, recykláciu a zneškodňovanie prázdnych obalov, v súlade s platným zákonom o odpadoch.</w:t>
      </w:r>
    </w:p>
    <w:p>
      <w:pPr>
        <w:pStyle w:val="Normal"/>
        <w:ind w:left="1440" w:hanging="14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SP1</w:t>
        <w:tab/>
        <w:t xml:space="preserve">Neznečisťujte vodu prípravkom alebo jeho obalom (Nečistite aplikačné zariadenie v blízkosti povrchových vôd/Zabráňte kontaminácii prostredníctvom odtokových kanálov z poľnohospodárskych dvorov a vozoviek). </w:t>
      </w:r>
    </w:p>
    <w:p>
      <w:pPr>
        <w:pStyle w:val="Normal"/>
        <w:ind w:left="1440" w:hanging="14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Spe3</w:t>
        <w:tab/>
        <w:t xml:space="preserve">Z dôvodu ochrany ochrany biodiverzity užitočného hmyzu udržiavajte medzi ošetrovanou plochou a neobhospodarovanou zónou ochranný pás zeme v dĺžke 5 m.  </w:t>
      </w:r>
    </w:p>
    <w:p>
      <w:pPr>
        <w:pStyle w:val="Normal"/>
        <w:ind w:left="1440" w:hanging="14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Spe3</w:t>
        <w:tab/>
        <w:t xml:space="preserve">Z dôvodu ochrany vodných organizmov udržiavajte medzi ošetrovanou plochou a povrchovými vodnými plochami ochranný pás zeme v dĺžke 5 m pre schválené plodiny a 30 m pre ovocné sady. </w:t>
      </w:r>
    </w:p>
    <w:p>
      <w:pPr>
        <w:pStyle w:val="Normal"/>
        <w:ind w:left="1418" w:hanging="1418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Z4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Riziko vyplývajúce z použitia prípravku je pri dodržaní predpísanej dávky alebo koncentrácie pre domáce, hospodárske a voľne žijúce zvieratá relatívne prijateľné. </w:t>
      </w:r>
    </w:p>
    <w:p>
      <w:pPr>
        <w:pStyle w:val="Normal"/>
        <w:ind w:left="1418" w:hanging="1418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Vt5</w:t>
        <w:tab/>
        <w:t xml:space="preserve">Riziko vyplývajúce z použitia prípravku pri dodržaní predpísanej dávky alebo koncentrácie je pre vtáky prijateľné. </w:t>
      </w:r>
    </w:p>
    <w:p>
      <w:pPr>
        <w:pStyle w:val="Normal"/>
        <w:ind w:left="1418" w:hanging="1418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Vo3</w:t>
        <w:tab/>
        <w:t>Pre ryby a ostatné vodné organizmy slabo jedovatý</w:t>
      </w:r>
    </w:p>
    <w:p>
      <w:pPr>
        <w:pStyle w:val="Normal"/>
        <w:ind w:left="1418" w:hanging="1418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V3</w:t>
        <w:tab/>
        <w:t>Riziko prípravku je prijateľné pre dážďovky a iné pôdne makroorganizmy.</w:t>
      </w:r>
    </w:p>
    <w:p>
      <w:pPr>
        <w:pStyle w:val="Normal"/>
        <w:ind w:left="1418" w:hanging="1418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Vč3 </w:t>
        <w:tab/>
        <w:t>Prípravok pre včely s prijateľným rizikom pri dodržaní predpísanej dávky alebo koncentrácie.</w:t>
      </w:r>
    </w:p>
    <w:p>
      <w:pPr>
        <w:pStyle w:val="Normal"/>
        <w:ind w:left="141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Prípravok je pre populácie </w:t>
      </w:r>
      <w:r>
        <w:rPr>
          <w:b/>
          <w:i/>
          <w:sz w:val="24"/>
          <w:szCs w:val="24"/>
        </w:rPr>
        <w:t>Typhlodromus pyri, Aphidius rhopalosiphi</w:t>
      </w:r>
      <w:r>
        <w:rPr>
          <w:b/>
          <w:sz w:val="24"/>
          <w:szCs w:val="24"/>
        </w:rPr>
        <w:t xml:space="preserve"> a </w:t>
      </w:r>
      <w:r>
        <w:rPr>
          <w:b/>
          <w:i/>
          <w:sz w:val="24"/>
          <w:szCs w:val="24"/>
        </w:rPr>
        <w:t>Chrysoperla carnea</w:t>
      </w:r>
      <w:r>
        <w:rPr>
          <w:b/>
          <w:sz w:val="24"/>
          <w:szCs w:val="24"/>
        </w:rPr>
        <w:t xml:space="preserve"> s prijateľným rizikom v off-field zóne.</w:t>
      </w:r>
    </w:p>
    <w:p>
      <w:pPr>
        <w:pStyle w:val="Normal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Zákaz používania prípravku v 1. ochrannom pásme zdrojov pitných vôd!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Prípravok sa môže použiť v ochrannom pásme 2. stupňa vodárenského zdroja povrchových vôd, ak je dodržaná neošetrená zóna v šírke minimálne dvojnásobku šírky koryta toku alebo 50 m široký neošetrený pás smerom k vodnému toku a 10 m smerom k najbližšiemu odvodňovaciemu toku a 10m smerom k najbližšiemu odvodňovaciemu kanálu.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Prípravok sa nemôže použiť v ochrannom pásme 2. stupňa vodárenského zdroja povrchových vôd na svahovitých pozemkoch nad 7°, kde je riziko splavovania prípravku do povrchových vôd, t.j. ak sú očakávané dažďové zrážky v priebehu 24 hodín. </w:t>
      </w:r>
    </w:p>
    <w:p>
      <w:pPr>
        <w:pStyle w:val="Normal"/>
        <w:ind w:left="567" w:hanging="56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67" w:hanging="56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Neaplikujte v blízkosti hladín tečúcich a stojatých vôd! Dodržujte ochrannú zónu!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Dbajte o to, aby sa prípravok v žiadnom prípade nedostal do tečúcich a stojatých vôd vo voľnej prírode!</w:t>
      </w:r>
    </w:p>
    <w:p>
      <w:pPr>
        <w:pStyle w:val="Normal"/>
        <w:ind w:left="567" w:hanging="56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Uložte mimo dosahu zvierat!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Pre minimalizáciu rizika poškodenia včiel zabráňte kontaktu včiel s ošetrenou kultúrou podobu aspoň 12 hodín.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PRÍPRAVOK V TOMTO VEĽKOSPOTREBITEĽSKOM BALENÍ NESMIE BYŤ PONÚKANÝ ALEBO PREDÁVANÝ ŠIROKEJ VEREJNOSTI!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40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686"/>
        <w:gridCol w:w="5953"/>
      </w:tblGrid>
      <w:tr>
        <w:trPr/>
        <w:tc>
          <w:tcPr>
            <w:tcW w:w="3686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Držiteľ povolenia pre paralelný obchod: </w:t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Sumi Agro Czech s.r.o.,</w:t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Na Strži 65, </w:t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 00 Praha 4,</w:t>
            </w:r>
          </w:p>
          <w:p>
            <w:pPr>
              <w:pStyle w:val="Normal"/>
              <w:spacing w:lineRule="auto" w:line="259" w:before="0" w:after="160"/>
              <w:rPr/>
            </w:pPr>
            <w:r>
              <w:rPr>
                <w:bCs/>
                <w:sz w:val="24"/>
                <w:szCs w:val="24"/>
              </w:rPr>
              <w:t>Česká republika, (+420 261 090 281-6)</w:t>
            </w:r>
          </w:p>
        </w:tc>
      </w:tr>
      <w:tr>
        <w:trPr/>
        <w:tc>
          <w:tcPr>
            <w:tcW w:w="3686" w:type="dxa"/>
            <w:tcBorders/>
            <w:shd w:color="auto" w:fill="auto" w:val="clear"/>
          </w:tcPr>
          <w:p>
            <w:pPr>
              <w:pStyle w:val="Normal"/>
              <w:tabs>
                <w:tab w:val="left" w:pos="3969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Číslo povolenia ÚKSÚP</w:t>
            </w:r>
            <w:r>
              <w:rPr>
                <w:sz w:val="24"/>
                <w:szCs w:val="24"/>
              </w:rPr>
              <w:t xml:space="preserve">:   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tabs>
                <w:tab w:val="left" w:pos="3969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20-00676-PO</w:t>
            </w:r>
          </w:p>
        </w:tc>
      </w:tr>
      <w:tr>
        <w:trPr/>
        <w:tc>
          <w:tcPr>
            <w:tcW w:w="3686" w:type="dxa"/>
            <w:tcBorders/>
            <w:shd w:color="auto" w:fill="auto" w:val="clear"/>
          </w:tcPr>
          <w:p>
            <w:pPr>
              <w:pStyle w:val="Normal"/>
              <w:tabs>
                <w:tab w:val="left" w:pos="3969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tabs>
                <w:tab w:val="left" w:pos="3969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3686" w:type="dxa"/>
            <w:tcBorders/>
            <w:shd w:color="auto" w:fill="auto" w:val="clear"/>
          </w:tcPr>
          <w:p>
            <w:pPr>
              <w:pStyle w:val="Normal"/>
              <w:tabs>
                <w:tab w:val="left" w:pos="3969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Dátum výroby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tabs>
                <w:tab w:val="left" w:pos="3969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uvedené na obale</w:t>
            </w:r>
          </w:p>
        </w:tc>
      </w:tr>
      <w:tr>
        <w:trPr/>
        <w:tc>
          <w:tcPr>
            <w:tcW w:w="3686" w:type="dxa"/>
            <w:tcBorders/>
            <w:shd w:color="auto" w:fill="auto" w:val="clear"/>
          </w:tcPr>
          <w:p>
            <w:pPr>
              <w:pStyle w:val="Normal"/>
              <w:tabs>
                <w:tab w:val="left" w:pos="3969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Číslo výrobnej šarže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tabs>
                <w:tab w:val="left" w:pos="3969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uvedené na obale</w:t>
            </w:r>
          </w:p>
        </w:tc>
      </w:tr>
      <w:tr>
        <w:trPr/>
        <w:tc>
          <w:tcPr>
            <w:tcW w:w="3686" w:type="dxa"/>
            <w:tcBorders/>
            <w:shd w:color="auto" w:fill="auto" w:val="clear"/>
          </w:tcPr>
          <w:p>
            <w:pPr>
              <w:pStyle w:val="Normal"/>
              <w:tabs>
                <w:tab w:val="left" w:pos="3969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Balenie: </w:t>
            </w:r>
          </w:p>
          <w:p>
            <w:pPr>
              <w:pStyle w:val="Normal"/>
              <w:tabs>
                <w:tab w:val="left" w:pos="3969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ind w:left="2880" w:hanging="288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500 g vrecko z Al/BOPP fólie  v papierovej škatuli </w:t>
            </w:r>
          </w:p>
          <w:p>
            <w:pPr>
              <w:pStyle w:val="Normal"/>
              <w:ind w:left="2880" w:hanging="288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 g HDPE dóza so skrutkovacím uzáverom</w:t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 g, 180 g, 200 g a 300 g vodorozpustná fólia WSB a potlačené PET/ALU/PE vrecko</w:t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®     je registrovaná ochranná známka Nippon Soda Chemical Co., Ltd.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PÔSOBENIE PRÍPRAVKU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Acetamiprid, účinná látka prípravku KACHIKOMA, je systémový insekticíd, ktorý pôsobí ako neurotoxikant (blokáda nikotínového ACh receptoru v postsynaptickej membráne).</w:t>
      </w:r>
    </w:p>
    <w:p>
      <w:pPr>
        <w:pStyle w:val="Normal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NÁVOD NA POUŽITIE</w:t>
      </w:r>
    </w:p>
    <w:tbl>
      <w:tblPr>
        <w:tblW w:w="906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12"/>
        <w:gridCol w:w="2410"/>
        <w:gridCol w:w="1984"/>
        <w:gridCol w:w="1843"/>
        <w:gridCol w:w="1418"/>
      </w:tblGrid>
      <w:tr>
        <w:trPr/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Plodina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Účel použitia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Dávka/ha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Ochranná doba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Poznámka</w:t>
            </w:r>
          </w:p>
        </w:tc>
      </w:tr>
      <w:tr>
        <w:trPr/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zemiak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pásavka zemiaková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 kg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dní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2×</w:t>
            </w:r>
          </w:p>
        </w:tc>
      </w:tr>
      <w:tr>
        <w:trPr>
          <w:trHeight w:val="255" w:hRule="atLeast"/>
        </w:trPr>
        <w:tc>
          <w:tcPr>
            <w:tcW w:w="14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repka ozimná, repka jarná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krytonos repkový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krytonos štvorzubý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 kg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1×</w:t>
            </w:r>
          </w:p>
        </w:tc>
      </w:tr>
      <w:tr>
        <w:trPr>
          <w:trHeight w:val="270" w:hRule="atLeast"/>
        </w:trPr>
        <w:tc>
          <w:tcPr>
            <w:tcW w:w="14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blyskáčik repkový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kg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1×</w:t>
            </w:r>
          </w:p>
        </w:tc>
      </w:tr>
      <w:tr>
        <w:trPr>
          <w:trHeight w:val="418" w:hRule="atLeast"/>
        </w:trPr>
        <w:tc>
          <w:tcPr>
            <w:tcW w:w="14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byľomor kelový, krytonos šešuľový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 kg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1×</w:t>
            </w:r>
          </w:p>
        </w:tc>
      </w:tr>
      <w:tr>
        <w:trPr>
          <w:trHeight w:val="195" w:hRule="atLeast"/>
        </w:trPr>
        <w:tc>
          <w:tcPr>
            <w:tcW w:w="14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jabloň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voška skorocelová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0,125 kg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dní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1×</w:t>
            </w:r>
          </w:p>
        </w:tc>
      </w:tr>
      <w:tr>
        <w:trPr>
          <w:trHeight w:val="285" w:hRule="atLeast"/>
        </w:trPr>
        <w:tc>
          <w:tcPr>
            <w:tcW w:w="14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voška jabloňová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kg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dní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1×</w:t>
            </w:r>
          </w:p>
        </w:tc>
      </w:tr>
      <w:tr>
        <w:trPr>
          <w:trHeight w:val="255" w:hRule="atLeast"/>
        </w:trPr>
        <w:tc>
          <w:tcPr>
            <w:tcW w:w="14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</w:r>
          </w:p>
        </w:tc>
      </w:tr>
      <w:tr>
        <w:trPr/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rajčiak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molica skleníková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kg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dní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2×</w:t>
            </w:r>
          </w:p>
        </w:tc>
      </w:tr>
      <w:tr>
        <w:trPr/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paprika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voška broskyňová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kg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dní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.2×</w:t>
            </w:r>
          </w:p>
        </w:tc>
      </w:tr>
    </w:tbl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POKYNY PRE APLIKÁCIU</w:t>
      </w:r>
    </w:p>
    <w:p>
      <w:pPr>
        <w:pStyle w:val="Normal"/>
        <w:jc w:val="both"/>
        <w:rPr>
          <w:b/>
          <w:b/>
          <w:bCs/>
          <w:sz w:val="24"/>
          <w:szCs w:val="24"/>
          <w:lang w:eastAsia="sk-SK"/>
        </w:rPr>
      </w:pPr>
      <w:r>
        <w:rPr>
          <w:b/>
          <w:bCs/>
          <w:sz w:val="24"/>
          <w:szCs w:val="24"/>
          <w:lang w:eastAsia="sk-SK"/>
        </w:rPr>
        <w:t>Aplikácia proti šešuľovým škodcom repky a proti škodcom v čase kvitnutia plodín je možná len v mimoletovom čase včiel v neskorších večerných hodinách! Pre minimalizáciu rizika poškodenia včiel zabráňte kontaktu včiel s ošetrenou kultúrou po dobu aspoň 12 hodín!</w:t>
      </w:r>
    </w:p>
    <w:p>
      <w:pPr>
        <w:pStyle w:val="Normal"/>
        <w:jc w:val="both"/>
        <w:rPr>
          <w:b/>
          <w:b/>
          <w:bCs/>
          <w:sz w:val="24"/>
          <w:szCs w:val="24"/>
          <w:lang w:eastAsia="sk-SK"/>
        </w:rPr>
      </w:pPr>
      <w:r>
        <w:rPr>
          <w:b/>
          <w:bCs/>
          <w:sz w:val="24"/>
          <w:szCs w:val="24"/>
          <w:lang w:eastAsia="sk-SK"/>
        </w:rPr>
        <w:t>Pred aplikáciou v sadoch je potrebné zabezpečiť, aby v podraste ošetrovaných stromov neboli kvitnúce buriny. Aplikácia je možná len v bezletovom čase včiel, neskôr večer. Ošetrenie plodín je potrebné vykonať tak, aby nedošlo k úletu aplikovanej kvapaliny na necieľový kvitnúci porast.</w:t>
      </w:r>
    </w:p>
    <w:p>
      <w:pPr>
        <w:pStyle w:val="Normal"/>
        <w:jc w:val="both"/>
        <w:rPr>
          <w:b/>
          <w:b/>
          <w:bCs/>
          <w:sz w:val="24"/>
          <w:szCs w:val="24"/>
          <w:lang w:eastAsia="sk-SK"/>
        </w:rPr>
      </w:pPr>
      <w:r>
        <w:rPr>
          <w:b/>
          <w:bCs/>
          <w:sz w:val="24"/>
          <w:szCs w:val="24"/>
          <w:lang w:eastAsia="sk-SK"/>
        </w:rPr>
      </w:r>
    </w:p>
    <w:p>
      <w:pPr>
        <w:pStyle w:val="Normal"/>
        <w:ind w:left="1418" w:hanging="1418"/>
        <w:jc w:val="both"/>
        <w:rPr>
          <w:sz w:val="24"/>
          <w:szCs w:val="24"/>
          <w:lang w:eastAsia="sk-SK"/>
        </w:rPr>
      </w:pPr>
      <w:r>
        <w:rPr>
          <w:b/>
          <w:bCs/>
          <w:sz w:val="24"/>
          <w:szCs w:val="24"/>
          <w:lang w:eastAsia="sk-SK"/>
        </w:rPr>
        <w:t>Zemiak</w:t>
      </w:r>
      <w:r>
        <w:rPr>
          <w:b/>
          <w:bCs/>
          <w:strike/>
          <w:sz w:val="24"/>
          <w:szCs w:val="24"/>
          <w:lang w:eastAsia="sk-SK"/>
        </w:rPr>
        <w:t>y</w:t>
      </w:r>
      <w:r>
        <w:rPr>
          <w:sz w:val="24"/>
          <w:szCs w:val="24"/>
          <w:lang w:eastAsia="sk-SK"/>
        </w:rPr>
        <w:t>:</w:t>
        <w:tab/>
        <w:t>ošetrujte v čase maximálneho liahnutia lariev, v rastovej fáze od začiatku kvitnutia, do rastovej fázy kedy 50% bobúľ v 1. plodenstve má konečnú veľkosť (BBCH 60-75). Dávka vody je 400 – 600 l/ha. Maximálny počet aplikácií: 2x</w:t>
      </w:r>
    </w:p>
    <w:p>
      <w:pPr>
        <w:pStyle w:val="Normal"/>
        <w:ind w:left="1418" w:hanging="1418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eastAsia="sk-SK"/>
        </w:rPr>
        <w:t>Repka</w:t>
      </w:r>
      <w:r>
        <w:rPr>
          <w:sz w:val="24"/>
          <w:szCs w:val="24"/>
          <w:lang w:eastAsia="sk-SK"/>
        </w:rPr>
        <w:t>:</w:t>
        <w:tab/>
        <w:t>proti krytonosovi repkovému a krytonosovi štvorzubému ošetrujte</w:t>
      </w:r>
      <w:r>
        <w:rPr>
          <w:sz w:val="24"/>
          <w:szCs w:val="24"/>
        </w:rPr>
        <w:t xml:space="preserve"> repku podľa signalizácie, na začiatku náletu škodcov; do konca rastovej fázy predlžovania stonky (BBCH 39); </w:t>
      </w:r>
      <w:r>
        <w:rPr>
          <w:bCs/>
          <w:sz w:val="24"/>
          <w:szCs w:val="24"/>
          <w:lang w:eastAsia="sk-SK"/>
        </w:rPr>
        <w:t>proti blyskáčikovi repkovému ošetrujte repku podľa signalizácie v čase</w:t>
        <w:br/>
        <w:t xml:space="preserve">od začiatku, do konca tvorby súkvetia (žltý puk) (BBCH 50-59);   proti byľomorovi kelovému a krytonosovi šešuľovému ošetrujte repku v čase plného </w:t>
        <w:br/>
        <w:t xml:space="preserve">kvitnutia </w:t>
      </w:r>
      <w:r>
        <w:rPr>
          <w:sz w:val="24"/>
          <w:szCs w:val="24"/>
        </w:rPr>
        <w:t xml:space="preserve">najneskôr do konca kvitnutia (BBCH 63-69). Dávka    </w:t>
        <w:br/>
        <w:t xml:space="preserve">vody je 300 – 400 l/ha. Maximálny počet aplikácií: 1x </w:t>
      </w:r>
    </w:p>
    <w:p>
      <w:pPr>
        <w:pStyle w:val="Normal"/>
        <w:ind w:left="1418" w:hanging="1418"/>
        <w:jc w:val="both"/>
        <w:rPr>
          <w:sz w:val="24"/>
          <w:szCs w:val="24"/>
          <w:lang w:eastAsia="sk-SK"/>
        </w:rPr>
      </w:pPr>
      <w:r>
        <w:rPr>
          <w:b/>
          <w:bCs/>
          <w:sz w:val="24"/>
          <w:szCs w:val="24"/>
          <w:lang w:eastAsia="sk-SK"/>
        </w:rPr>
        <w:t>Jabloň</w:t>
      </w:r>
      <w:r>
        <w:rPr>
          <w:sz w:val="24"/>
          <w:szCs w:val="24"/>
          <w:lang w:eastAsia="sk-SK"/>
        </w:rPr>
        <w:t>:</w:t>
        <w:tab/>
        <w:t>proti voškám ošetrujte jabloň na začiatku ich výskytu, od rastovej fázy začiatku   pučania pupeňov (BBCH 53). Neaplikujte počas kvitnutia jablone! Dávka vody je 1000 l/ha. Maximálny počet aplikácií: 1x. Pred aplikáciou odstráňte kvitnúce buriny v podraste stromov.</w:t>
      </w:r>
    </w:p>
    <w:p>
      <w:pPr>
        <w:pStyle w:val="Normal"/>
        <w:ind w:left="1418" w:hanging="1418"/>
        <w:jc w:val="both"/>
        <w:rPr>
          <w:sz w:val="24"/>
          <w:szCs w:val="24"/>
          <w:lang w:eastAsia="sk-SK"/>
        </w:rPr>
      </w:pPr>
      <w:r>
        <w:rPr>
          <w:b/>
          <w:bCs/>
          <w:sz w:val="24"/>
          <w:szCs w:val="24"/>
          <w:lang w:eastAsia="sk-SK"/>
        </w:rPr>
        <w:t>Rajčiak</w:t>
      </w:r>
      <w:r>
        <w:rPr>
          <w:sz w:val="24"/>
          <w:szCs w:val="24"/>
          <w:lang w:eastAsia="sk-SK"/>
        </w:rPr>
        <w:t>:</w:t>
        <w:tab/>
        <w:t>proti molici skleníkovej ošetrujte pri zistení škodcu, od rastovej fázy, kedy je 1. vrcholík viditeľný, do rastovej fázy konca kvitnutia (BBCH 51-69). Maximálny počet aplikácií: 2x. Dávka vody je 200 – 600 l/ha.</w:t>
      </w:r>
    </w:p>
    <w:p>
      <w:pPr>
        <w:pStyle w:val="Normal"/>
        <w:ind w:left="1440" w:hanging="1440"/>
        <w:jc w:val="both"/>
        <w:rPr>
          <w:sz w:val="24"/>
          <w:szCs w:val="24"/>
          <w:lang w:eastAsia="sk-SK"/>
        </w:rPr>
      </w:pPr>
      <w:r>
        <w:rPr>
          <w:b/>
          <w:bCs/>
          <w:sz w:val="24"/>
          <w:szCs w:val="24"/>
          <w:lang w:eastAsia="sk-SK"/>
        </w:rPr>
        <w:t>Paprika</w:t>
      </w:r>
      <w:r>
        <w:rPr>
          <w:sz w:val="24"/>
          <w:szCs w:val="24"/>
          <w:lang w:eastAsia="sk-SK"/>
        </w:rPr>
        <w:t>:</w:t>
        <w:tab/>
        <w:t>proti voške broskyňovej ošetrujte pri zistení 1. výskytu neokrídlených vošiek na listoch rastlín, od rastovej fázy viditeľného 1. kvetného pupeňa, do začiatku kvitnutia (BBCH 51-61). Maximálny počet aplikácií: 2x; Dávka vody je 200 – 600 l/ha..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Menej významné použitie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NÁVOD NA POUŽITIE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Mriekatabuky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7"/>
        <w:gridCol w:w="1929"/>
        <w:gridCol w:w="1921"/>
        <w:gridCol w:w="1925"/>
        <w:gridCol w:w="1926"/>
      </w:tblGrid>
      <w:tr>
        <w:trPr/>
        <w:tc>
          <w:tcPr>
            <w:tcW w:w="1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Plodina</w:t>
            </w:r>
          </w:p>
        </w:tc>
        <w:tc>
          <w:tcPr>
            <w:tcW w:w="19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Účel použitia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Dávka/ha</w:t>
            </w:r>
          </w:p>
        </w:tc>
        <w:tc>
          <w:tcPr>
            <w:tcW w:w="1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Ochranná doba</w:t>
            </w:r>
          </w:p>
        </w:tc>
        <w:tc>
          <w:tcPr>
            <w:tcW w:w="19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Poznámka</w:t>
            </w:r>
          </w:p>
        </w:tc>
      </w:tr>
      <w:tr>
        <w:trPr/>
        <w:tc>
          <w:tcPr>
            <w:tcW w:w="1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</w:t>
            </w:r>
          </w:p>
        </w:tc>
        <w:tc>
          <w:tcPr>
            <w:tcW w:w="19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byľomor makový 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 kg</w:t>
            </w:r>
          </w:p>
        </w:tc>
        <w:tc>
          <w:tcPr>
            <w:tcW w:w="1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</w:t>
            </w:r>
          </w:p>
        </w:tc>
        <w:tc>
          <w:tcPr>
            <w:tcW w:w="19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slnečnica</w:t>
            </w:r>
          </w:p>
        </w:tc>
        <w:tc>
          <w:tcPr>
            <w:tcW w:w="19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potemník pieskový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 kg</w:t>
            </w:r>
          </w:p>
        </w:tc>
        <w:tc>
          <w:tcPr>
            <w:tcW w:w="1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</w:t>
            </w:r>
          </w:p>
        </w:tc>
        <w:tc>
          <w:tcPr>
            <w:tcW w:w="19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slnečnica</w:t>
            </w:r>
          </w:p>
        </w:tc>
        <w:tc>
          <w:tcPr>
            <w:tcW w:w="19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bzdôšky, strapky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 kg</w:t>
            </w:r>
          </w:p>
        </w:tc>
        <w:tc>
          <w:tcPr>
            <w:tcW w:w="1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</w:t>
            </w:r>
          </w:p>
        </w:tc>
        <w:tc>
          <w:tcPr>
            <w:tcW w:w="19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kôstkoviny</w:t>
            </w:r>
          </w:p>
        </w:tc>
        <w:tc>
          <w:tcPr>
            <w:tcW w:w="19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štítnička nebezpečná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kg</w:t>
            </w:r>
          </w:p>
        </w:tc>
        <w:tc>
          <w:tcPr>
            <w:tcW w:w="1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dní</w:t>
            </w:r>
          </w:p>
        </w:tc>
        <w:tc>
          <w:tcPr>
            <w:tcW w:w="19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čerešňa, višňa</w:t>
            </w:r>
          </w:p>
        </w:tc>
        <w:tc>
          <w:tcPr>
            <w:tcW w:w="19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nosániky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kg</w:t>
            </w:r>
          </w:p>
        </w:tc>
        <w:tc>
          <w:tcPr>
            <w:tcW w:w="1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dní</w:t>
            </w:r>
          </w:p>
        </w:tc>
        <w:tc>
          <w:tcPr>
            <w:tcW w:w="19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čerešňa, višňa</w:t>
            </w:r>
          </w:p>
        </w:tc>
        <w:tc>
          <w:tcPr>
            <w:tcW w:w="19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kvetovka kôstková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kg</w:t>
            </w:r>
          </w:p>
        </w:tc>
        <w:tc>
          <w:tcPr>
            <w:tcW w:w="1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dní</w:t>
            </w:r>
          </w:p>
        </w:tc>
        <w:tc>
          <w:tcPr>
            <w:tcW w:w="19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malina, černica</w:t>
            </w:r>
          </w:p>
        </w:tc>
        <w:tc>
          <w:tcPr>
            <w:tcW w:w="19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byľomor ostružinový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kg</w:t>
            </w:r>
          </w:p>
        </w:tc>
        <w:tc>
          <w:tcPr>
            <w:tcW w:w="1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dní</w:t>
            </w:r>
          </w:p>
        </w:tc>
        <w:tc>
          <w:tcPr>
            <w:tcW w:w="19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ďatelina lúčna</w:t>
            </w:r>
          </w:p>
        </w:tc>
        <w:tc>
          <w:tcPr>
            <w:tcW w:w="19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nosániky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(rod </w:t>
            </w:r>
            <w:r>
              <w:rPr>
                <w:i/>
                <w:sz w:val="24"/>
                <w:szCs w:val="24"/>
              </w:rPr>
              <w:t>Apion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 kg</w:t>
            </w:r>
          </w:p>
        </w:tc>
        <w:tc>
          <w:tcPr>
            <w:tcW w:w="1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</w:t>
            </w:r>
          </w:p>
        </w:tc>
        <w:tc>
          <w:tcPr>
            <w:tcW w:w="19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semenné porasty</w:t>
            </w:r>
          </w:p>
        </w:tc>
      </w:tr>
    </w:tbl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Pestovateľ používa prípravok na vlastné riziko, pokiaľ ide o účinnosť prípravku a jeho bezpečnosť pre plodinu! Pokusy biologickej účinnosti pre podporu menej významného použitia neboli realizované a preto účinnosť nemôže byť garantovaná! Odrodová citlivosť, rezistencia ani fytotoxicita neboli hodnotené!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POKYNY PRE APLIKÁCIU: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Pred aplikáciou v sadoch je potrebné zabezpečiť, aby v podraste ošetrovaných stromov neboli kvitnúce buriny. Aplikácia je možná len v bezletovom čase včiel, neskôr večer. Ošetrenie plodín je potrebné vykonať tak, aby nedošlo k úletu aplikovanej kvapaliny na necieľový kvitnúci porast.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Mak: </w:t>
      </w:r>
      <w:r>
        <w:rPr>
          <w:sz w:val="24"/>
          <w:szCs w:val="24"/>
        </w:rPr>
        <w:t>ošetrujte pri zistení výskytu škodcu, v rastovej fáze vývoju kvetenstva (BBCH 55-59). Dávka vody 300 l/ha. Maximálny počet aplikácií: 1x.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Slnečnica: </w:t>
      </w:r>
      <w:r>
        <w:rPr>
          <w:sz w:val="24"/>
          <w:szCs w:val="24"/>
        </w:rPr>
        <w:t>proti potemníkovi ošetrujte pri zistení škodcu, od rastovej fázy klíčnych listov, do rastovej fázy konca predlžovania stonky (BBCH 10-39); proti bzdôškam a strapkám ošetrujte podľa signalizácie, od rastovej fázy klíčnych listov, do začiatku vývoja súkvetia (BBCH 10-51). Dávka vody 300-500 l/ha. Maximálny počet aplikácií: 1x.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Kôstkoviny: </w:t>
      </w:r>
      <w:r>
        <w:rPr>
          <w:sz w:val="24"/>
          <w:szCs w:val="24"/>
        </w:rPr>
        <w:t>ošetrujte podľa signalizácie, najneskôr v rastovej fáze konca vývoju kvetenstva (BBCH 59). Dávka vody 1000 l/ha. Maximálny počet aplikácií: 1x. Pred aplikáciou odstráňte kvitnúce buriny v podraste stromov.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Čerešňa, višňa:</w:t>
      </w:r>
      <w:r>
        <w:rPr>
          <w:sz w:val="24"/>
          <w:szCs w:val="24"/>
        </w:rPr>
        <w:t xml:space="preserve"> ošetrujte podľa signalizácie, najneskôr v rastovej fáze konca vývoju kvetenstva (BBCH 59). Dávka vody 1000 l/ha. Maximálny počet aplikácií proti nosánikom 2x. Maximálny počet aplikácií proti kvetovke kôstkovej: 1x. Pred aplikáciou odstráňte kvitnúce buriny v podraste stromov.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Malina, černica: </w:t>
      </w:r>
      <w:r>
        <w:rPr>
          <w:sz w:val="24"/>
          <w:szCs w:val="24"/>
        </w:rPr>
        <w:t>ošetrujte podľa signalizácie, najneskôr v rastovej fáze konca vývoju kvetenstva  (BBCH 59), taktiež je možná aplikácia po zbere. Dávka vody 200-1000 l/ha. Maximálny počet aplikácií: 2x.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Ďatelina: </w:t>
      </w:r>
      <w:r>
        <w:rPr>
          <w:sz w:val="24"/>
          <w:szCs w:val="24"/>
        </w:rPr>
        <w:t>ošetrujte podľa signalizácie, najneskôr v rastovej fáze konca vývoju kvetenstva  (BBCH 59). Dávka vody 300-400 l/ha. Maximálny počet aplikácií: 1x.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INFORMÁCIE O MOŽNEJ FYTOTOXICITE, ODRODOVEJ CITLIVOSTI A VŠETKÝCH ĎALŠÍCH PRIAMYCH A NEPRIAMYCH NEPRIAZNIVÝCH VEDĽAJŠÍCH ÚČINKOCH NA RASTLINY ALEBO RASTLINNÉ PRODUKTY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 povolený rozsah prípravku nie sú známe.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OPATRENIA PROTI VZNIKU REZISTENCIE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Účinná látka acetamiprid patrí do skupiny neonikotinoidov (skupina 4A podľa FRAC). K zabráneniu vzniku rezistencie neaplikujte tento prípravok alebo iný, ktorý obsahuje účinnú látku zo skupiny neonikotinoidov bez prerušenia ošetrením iným insekticídom s odlišným mechanizmom účinku.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VPLYV NA ÚRODU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Prípravok nemá negatívny vplyv na kvalitu úrody a na procesy spracovania.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VPLYV NA UŽITOČNÉ A INÉ NECIEĽOVÉ ORGANIZMY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Neboli zaznamenané negatívne vplyvy na užitočné a iné necieľové organizmy.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lockText"/>
        <w:ind w:left="0" w:right="-1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PRÍPRAVA POSTREKOVEJ KVAPALINY A ZNEŠKODNENIE OBALOV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Odvážené množstvo prípravku rozmiešajte v pomocnej nádobe v menšom množstve vody na riedku homogénnu kašu, vlejte za stáleho miešania do nádrže postrekovača naplnenej do polovice vodou a doplňte na požadovaný objem. Pripravte len také množstvo postrekovej kvapaliny, ktoré spotrebujete. Prázdny obal z tohto prípravku zneškodnite ako nebezpečný odpad.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Zákaz opätovného použitia obalu alebo jeho použitia na iné účely!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ČISTENIE APLIKAČNÉHO ZARIADENIA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Aplikačné zariadenie okamžite po použití vyprázdnite a opakovane vypláchnite čistou vodou, prípadne s prídavkom detergentu. Hadice a trysky vypláchnite opakovane čistou vodou. Nevyplachujte v dosahu zdrojov podzemných a recipientov povrchových vôd! Postrekovače nevyplachujte na ornej pôde ani v blízkosti studní, zdrojov podzemných vôd a recipientov povrchových vôd.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BEZPEČNOSTNÉ OPATRENIA</w:t>
      </w:r>
    </w:p>
    <w:p>
      <w:pPr>
        <w:pStyle w:val="Nadpis7"/>
        <w:rPr>
          <w:lang w:val="sk-SK" w:eastAsia="sk-SK"/>
        </w:rPr>
      </w:pPr>
      <w:r>
        <w:rPr>
          <w:lang w:val="sk-SK"/>
        </w:rPr>
        <w:t>Pred použitím prípravku si dôkladne prečítajte návod na použitie!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Bezpečnosť a ochrana zdravia pri práci: pracovný ochranný odev, ochranný štít na tvár alebo ochranné okuliare, respirátor proti výparom, rukavice odolné voči chemikáliám, gumové topánky a ochranu hlavy.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Pri príprave postreku navyše použite </w:t>
      </w:r>
      <w:r>
        <w:rPr>
          <w:strike/>
          <w:sz w:val="24"/>
          <w:szCs w:val="24"/>
        </w:rPr>
        <w:t>navyše</w:t>
      </w:r>
      <w:r>
        <w:rPr>
          <w:sz w:val="24"/>
          <w:szCs w:val="24"/>
        </w:rPr>
        <w:t xml:space="preserve"> zásteru z pogumovaného textilu.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Pri manipulácií zabráňte postriekaniu pokožky a vniknutiu prípravku do očí!</w:t>
      </w:r>
      <w:r>
        <w:rPr/>
        <w:t xml:space="preserve"> </w:t>
      </w:r>
      <w:r>
        <w:rPr>
          <w:bCs/>
          <w:sz w:val="24"/>
          <w:szCs w:val="24"/>
        </w:rPr>
        <w:t>Postrekujte len za bezvetria alebo mierneho vánku, vždy v smere vetra od pracujúcich a s postupom do neošetrenej plochy! Postrek nesmie zasiahnuť susedné kultúry. Pracovníci vstupujúci do ošetrených porastov musia mať primerané pracovné oblečenie a môžu vstupovať do ošetrených miest až po zaschnutí postreku na rastlinách.</w:t>
      </w:r>
    </w:p>
    <w:p>
      <w:pPr>
        <w:pStyle w:val="Normal"/>
        <w:jc w:val="both"/>
        <w:rPr>
          <w:sz w:val="24"/>
          <w:szCs w:val="24"/>
          <w:lang w:eastAsia="sk-SK"/>
        </w:rPr>
      </w:pPr>
      <w:r>
        <w:rPr>
          <w:sz w:val="24"/>
          <w:szCs w:val="24"/>
        </w:rPr>
        <w:t>Počas práce a po nej až do vyzlečenia ochranného odevu a dôkladného umytia celého tela teplou vodou a mydlom nie je dovolené piť, jesť, ani fajčiť!</w:t>
      </w:r>
      <w:r>
        <w:rPr/>
        <w:t xml:space="preserve"> </w:t>
      </w:r>
      <w:r>
        <w:rPr>
          <w:sz w:val="24"/>
          <w:szCs w:val="24"/>
        </w:rPr>
        <w:t>Pokiaľ nepoužívate ochranný oblek pre jedno použitie, tak pracovný/ochranný oblek a OOPP pred ďalším použitím vyperte, resp. očistite.</w:t>
      </w:r>
    </w:p>
    <w:p>
      <w:pPr>
        <w:pStyle w:val="Normal"/>
        <w:jc w:val="both"/>
        <w:rPr>
          <w:sz w:val="24"/>
          <w:szCs w:val="24"/>
          <w:lang w:eastAsia="sk-SK"/>
        </w:rPr>
      </w:pPr>
      <w:r>
        <w:rPr>
          <w:sz w:val="24"/>
          <w:szCs w:val="24"/>
        </w:rPr>
        <w:t>Prípravok nie je horľavinou. Pokiaľ sa prípravok dostane do ohniska požiaru, tento haste hasiacou penou, hasiacim práškom, prípadne pieskom alebo zeminou. Vodu použite len výnimočne, a to vo forme jemnej hmly v tých prípadoch, ak je zaručené, že kontaminovaná voda neprenikne do verejnej kanalizácie, nezasiahne zdroje spodných ani recipienty povrchových vôd a poľnohospodársku pôdu.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Postrekujte len za bezvetria alebo pri miernom vánku a to v smere vetra od pracujúcich. Postrek nesmie zasiahnuť susedné kultúry.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Dôležité upozornenie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Pri protipožiarnom zásahu použite izolačné dýchacie prístroje, pretože pri hasení môžu vznikať toxické splodiny.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PRVÁ POMOC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Všeobecné pokyny: </w:t>
      </w:r>
      <w:r>
        <w:rPr>
          <w:sz w:val="24"/>
          <w:szCs w:val="24"/>
        </w:rPr>
        <w:t xml:space="preserve">Keď sa prejavia zdravotné problémy alebo v prípade pochybností uvedomiť lekára a poskytnúť mu informácie z tejto </w:t>
      </w:r>
      <w:r>
        <w:rPr>
          <w:bCs/>
          <w:sz w:val="24"/>
          <w:szCs w:val="24"/>
        </w:rPr>
        <w:t>etikety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 nadýchaní: </w:t>
      </w:r>
      <w:r>
        <w:rPr>
          <w:sz w:val="24"/>
          <w:szCs w:val="24"/>
        </w:rPr>
        <w:t>Ihneď vyveďte postihnutého na čistý vzduch, zabezpečte pokoj a chráňte ho pred chladom. Ak postihnutý dostatočne nedýcha poskytnite mu umelé dýchanie do príchodu lekára.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 zasiahnutí pokožky:</w:t>
      </w:r>
      <w:r>
        <w:rPr>
          <w:sz w:val="24"/>
          <w:szCs w:val="24"/>
        </w:rPr>
        <w:t xml:space="preserve"> Odstráňte kontaminovaný odev a zasiahnuté miesta umyte mydlom a dostatočným množstvom teplej vody, v prípade trvania podráždenia vyhľadajte lekára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</w:rPr>
        <w:t xml:space="preserve">Po zasiahnutí očí: </w:t>
      </w:r>
      <w:r>
        <w:rPr>
          <w:sz w:val="24"/>
          <w:szCs w:val="24"/>
          <w:lang w:eastAsia="cs-CZ"/>
        </w:rPr>
        <w:t>tieto vyplachujte dostatočným množstvom pitnej vody /10 – 15 minút/. Ak používate kontaktné šošovky a ak je to možné, odstráňte ich. Pokračujte vo vyplachovaní. Kontaminované kontaktné šošovky nie je možné znovu použiť a je treba ich zlikvidovať. V prípade pretrvávania začervenania vyhľadajte odborného lekára.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 požití: </w:t>
      </w:r>
      <w:r>
        <w:rPr>
          <w:sz w:val="24"/>
          <w:szCs w:val="24"/>
        </w:rPr>
        <w:t>Vypláchnite ústa a podajte 10 tabliet aktívneho uhlia a min. 0,5 l vody a dráždením hrdla vyvolajte zvracanie. Ak je pacient v bezvedomí, zvracanie nevyvolávajte. Privolajte okamžite lekársku pomoc.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Pri otrave alebo podozrení na otravu privolajte lekára </w:t>
      </w:r>
      <w:r>
        <w:rPr>
          <w:bCs/>
          <w:sz w:val="24"/>
          <w:szCs w:val="24"/>
        </w:rPr>
        <w:t>a informujte ho o prípravku s ktorým postihnutý pracoval a o poskytnutí prvej pomoci. V prípade potreby lekár liečbu môže konzultovať s Národným toxikologickým informačným centrom: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NÁRODNÉ TOXIKOLOGICKÉ INFORMAČNÉ CENTRUM</w:t>
      </w:r>
    </w:p>
    <w:p>
      <w:pPr>
        <w:pStyle w:val="BodyText2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KLINIKA PRACOVNÉHO LEKÁRSTVA A TOXIKOLÓGIE</w:t>
      </w:r>
    </w:p>
    <w:p>
      <w:pPr>
        <w:pStyle w:val="BodyText2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Tel: +421/2/547 74 166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SKLADOVANIE</w:t>
      </w:r>
    </w:p>
    <w:p>
      <w:pPr>
        <w:pStyle w:val="BodyText2"/>
        <w:tabs>
          <w:tab w:val="left" w:pos="708" w:leader="none"/>
        </w:tabs>
        <w:rPr>
          <w:sz w:val="24"/>
          <w:szCs w:val="24"/>
        </w:rPr>
      </w:pPr>
      <w:r>
        <w:rPr>
          <w:sz w:val="24"/>
          <w:szCs w:val="24"/>
        </w:rPr>
        <w:t>Prípravok skladujte v uzavretých originálnych obaloch v uzamknutých, suchých, hygienicky čistých, dobre vetrateľných skladoch pri teplotách od + 5 do + 30</w:t>
      </w:r>
      <w:r>
        <w:rPr>
          <w:rFonts w:eastAsia="Times New Roman" w:cs="Times New Roman" w:ascii="Times New Roman" w:hAnsi="Times New Roman"/>
          <w:sz w:val="24"/>
          <w:szCs w:val="24"/>
        </w:rPr>
        <w:t>°</w:t>
      </w:r>
      <w:r>
        <w:rPr>
          <w:sz w:val="24"/>
          <w:szCs w:val="24"/>
        </w:rPr>
        <w:t>C oddelene od potravín, nápojov, krmív, hnojív, dezinfekčných prostriedkov, horľavín a obalov od týchto látok. Doba skladovateľnosti v originálnych neporušených obaloch je 2 roky od dátumu výroby. Chráňte pred mrazom a priamym slnečným svetlom!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ZNEŠKODNENIE  ZVYŠKOV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Nepoužité zvyšky prípravku v pôvodnom obale zneškodnite ako nebezpečný odpad.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Technologický zvyšok postrekovej kvapaliny po zriedení vystriekajte na neošetrenej ploche, nesmú však zasiahnuť zdroje podzemných ani recipienty povrchových vôd alebo zneškodnite ako nebezpečný odpad. Nepoužité zvyšky postrekovej kvapaliny v objeme väčšom ako technologický zvyšok (uvedené v technických parametroch mechanizačného prostriedku) zneškodnite ako nebezpečný odpad v súlade s platnou legislatívou o odpadoch.</w:t>
      </w:r>
    </w:p>
    <w:p>
      <w:pPr>
        <w:pStyle w:val="Normal"/>
        <w:rPr/>
      </w:pPr>
      <w:r>
        <w:rPr/>
      </w:r>
    </w:p>
    <w:p>
      <w:pPr>
        <w:pStyle w:val="Normal"/>
        <w:pBdr/>
        <w:tabs>
          <w:tab w:val="left" w:pos="3405" w:leader="none"/>
        </w:tabs>
        <w:rPr/>
      </w:pPr>
      <w:r>
        <w:rPr/>
        <w:tab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09" w:top="1418" w:footer="709" w:bottom="1418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Times New Roman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ind w:right="360" w:hanging="0"/>
      <w:rPr/>
    </w:pPr>
    <w:r>
      <w:rPr/>
      <w:t>ICZ/2019/08968/ca</w:t>
    </w:r>
    <w:r>
      <mc:AlternateContent>
        <mc:Choice Requires="wps">
          <w:drawing>
            <wp:anchor behindDoc="0" distT="0" distB="0" distL="0" distR="0" simplePos="0" locked="0" layoutInCell="1" allowOverlap="1" relativeHeight="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5415"/>
              <wp:effectExtent l="0" t="0" r="0" b="0"/>
              <wp:wrapSquare wrapText="largest"/>
              <wp:docPr id="3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54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ta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/>
                            <w:t>/5</w:t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85pt;height:11.45pt;mso-wrap-distance-left:0pt;mso-wrap-distance-right:0pt;mso-wrap-distance-top:0pt;mso-wrap-distance-bottom:0pt;margin-top:0.05pt;mso-position-vertical-relative:text;margin-left:469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ta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/>
                      <w:t>/5</w:t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t xml:space="preserve">Etiketa schválená: 31.01.2020 </w:t>
    </w:r>
  </w:p>
  <w:p>
    <w:pPr>
      <w:pStyle w:val="Hlavika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1eb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sk-SK" w:eastAsia="en-US" w:bidi="ar-SA"/>
    </w:rPr>
  </w:style>
  <w:style w:type="paragraph" w:styleId="Nadpis2">
    <w:name w:val="Heading 2"/>
    <w:basedOn w:val="Normal"/>
    <w:link w:val="Nadpis2Char"/>
    <w:qFormat/>
    <w:rsid w:val="00c71eb6"/>
    <w:pPr>
      <w:keepNext/>
      <w:outlineLvl w:val="1"/>
    </w:pPr>
    <w:rPr>
      <w:b/>
      <w:bCs/>
      <w:sz w:val="40"/>
      <w:szCs w:val="40"/>
    </w:rPr>
  </w:style>
  <w:style w:type="paragraph" w:styleId="Nadpis5">
    <w:name w:val="Heading 5"/>
    <w:basedOn w:val="Normal"/>
    <w:link w:val="Nadpis5Char"/>
    <w:qFormat/>
    <w:rsid w:val="00c71eb6"/>
    <w:pPr>
      <w:keepNext/>
      <w:outlineLvl w:val="4"/>
    </w:pPr>
    <w:rPr>
      <w:b/>
      <w:bCs/>
      <w:i/>
      <w:iCs/>
    </w:rPr>
  </w:style>
  <w:style w:type="paragraph" w:styleId="Nadpis7">
    <w:name w:val="Heading 7"/>
    <w:basedOn w:val="Normal"/>
    <w:link w:val="Nadpis7Char"/>
    <w:qFormat/>
    <w:rsid w:val="00c71eb6"/>
    <w:pPr>
      <w:keepNext/>
      <w:jc w:val="both"/>
      <w:outlineLvl w:val="6"/>
    </w:pPr>
    <w:rPr>
      <w:sz w:val="24"/>
      <w:szCs w:val="24"/>
      <w:lang w:val="cs-CZ"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qFormat/>
    <w:rsid w:val="00c71eb6"/>
    <w:rPr>
      <w:rFonts w:ascii="Times New Roman" w:hAnsi="Times New Roman" w:eastAsia="Times New Roman" w:cs="Times New Roman"/>
      <w:b/>
      <w:bCs/>
      <w:sz w:val="40"/>
      <w:szCs w:val="40"/>
    </w:rPr>
  </w:style>
  <w:style w:type="character" w:styleId="Nadpis5Char" w:customStyle="1">
    <w:name w:val="Nadpis 5 Char"/>
    <w:basedOn w:val="DefaultParagraphFont"/>
    <w:link w:val="Nadpis5"/>
    <w:qFormat/>
    <w:rsid w:val="00c71eb6"/>
    <w:rPr>
      <w:rFonts w:ascii="Times New Roman" w:hAnsi="Times New Roman" w:eastAsia="Times New Roman" w:cs="Times New Roman"/>
      <w:b/>
      <w:bCs/>
      <w:i/>
      <w:iCs/>
      <w:sz w:val="20"/>
      <w:szCs w:val="20"/>
    </w:rPr>
  </w:style>
  <w:style w:type="character" w:styleId="Nadpis7Char" w:customStyle="1">
    <w:name w:val="Nadpis 7 Char"/>
    <w:basedOn w:val="DefaultParagraphFont"/>
    <w:link w:val="Nadpis7"/>
    <w:qFormat/>
    <w:rsid w:val="00c71eb6"/>
    <w:rPr>
      <w:rFonts w:ascii="Times New Roman" w:hAnsi="Times New Roman" w:eastAsia="Times New Roman" w:cs="Times New Roman"/>
      <w:sz w:val="24"/>
      <w:szCs w:val="24"/>
      <w:lang w:val="cs-CZ" w:eastAsia="cs-CZ"/>
    </w:rPr>
  </w:style>
  <w:style w:type="character" w:styleId="Zkladntext2Char" w:customStyle="1">
    <w:name w:val="Základný text 2 Char"/>
    <w:basedOn w:val="DefaultParagraphFont"/>
    <w:link w:val="Zkladntext2"/>
    <w:qFormat/>
    <w:rsid w:val="00c71eb6"/>
    <w:rPr>
      <w:rFonts w:ascii="Times New Roman" w:hAnsi="Times New Roman" w:eastAsia="Times New Roman" w:cs="Times New Roman"/>
      <w:lang w:eastAsia="sk-SK"/>
    </w:rPr>
  </w:style>
  <w:style w:type="character" w:styleId="Zkladntext3Char" w:customStyle="1">
    <w:name w:val="Základný text 3 Char"/>
    <w:basedOn w:val="DefaultParagraphFont"/>
    <w:link w:val="Zkladntext3"/>
    <w:qFormat/>
    <w:rsid w:val="00c71eb6"/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character" w:styleId="Zarkazkladnhotextu2Char" w:customStyle="1">
    <w:name w:val="Zarážka základného textu 2 Char"/>
    <w:basedOn w:val="DefaultParagraphFont"/>
    <w:link w:val="Zarkazkladnhotextu2"/>
    <w:qFormat/>
    <w:rsid w:val="00c71eb6"/>
    <w:rPr>
      <w:rFonts w:ascii="Times New Roman" w:hAnsi="Times New Roman" w:eastAsia="Times New Roman" w:cs="Times New Roman"/>
      <w:b/>
      <w:bCs/>
    </w:rPr>
  </w:style>
  <w:style w:type="character" w:styleId="PtaChar" w:customStyle="1">
    <w:name w:val="Päta Char"/>
    <w:basedOn w:val="DefaultParagraphFont"/>
    <w:link w:val="Pta"/>
    <w:qFormat/>
    <w:rsid w:val="00c71eb6"/>
    <w:rPr>
      <w:rFonts w:ascii="Times New Roman" w:hAnsi="Times New Roman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sid w:val="00c71eb6"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c71eb6"/>
    <w:rPr>
      <w:rFonts w:ascii="Times New Roman" w:hAnsi="Times New Roman" w:eastAsia="Times New Roman" w:cs="Times New Roman"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71eb6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c71eb6"/>
    <w:rPr>
      <w:rFonts w:ascii="Times New Roman" w:hAnsi="Times New Roman" w:eastAsia="Times New Roman" w:cs="Times New Roman"/>
      <w:sz w:val="20"/>
      <w:szCs w:val="20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c71eb6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71eb6"/>
    <w:rPr>
      <w:rFonts w:ascii="Segoe UI" w:hAnsi="Segoe UI" w:eastAsia="Times New Roman" w:cs="Segoe UI"/>
      <w:sz w:val="18"/>
      <w:szCs w:val="18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Zkladntext2Char"/>
    <w:qFormat/>
    <w:rsid w:val="00c71eb6"/>
    <w:pPr>
      <w:jc w:val="both"/>
    </w:pPr>
    <w:rPr>
      <w:sz w:val="22"/>
      <w:szCs w:val="22"/>
      <w:lang w:eastAsia="sk-SK"/>
    </w:rPr>
  </w:style>
  <w:style w:type="paragraph" w:styleId="BodyText3">
    <w:name w:val="Body Text 3"/>
    <w:basedOn w:val="Normal"/>
    <w:link w:val="Zkladntext3Char"/>
    <w:qFormat/>
    <w:rsid w:val="00c71eb6"/>
    <w:pPr/>
    <w:rPr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Zarkazkladnhotextu2Char"/>
    <w:qFormat/>
    <w:rsid w:val="00c71eb6"/>
    <w:pPr>
      <w:ind w:left="2700" w:hanging="2700"/>
      <w:jc w:val="both"/>
    </w:pPr>
    <w:rPr>
      <w:b/>
      <w:bCs/>
      <w:sz w:val="22"/>
      <w:szCs w:val="22"/>
    </w:rPr>
  </w:style>
  <w:style w:type="paragraph" w:styleId="Pta">
    <w:name w:val="Footer"/>
    <w:basedOn w:val="Normal"/>
    <w:link w:val="PtaChar"/>
    <w:rsid w:val="00c71eb6"/>
    <w:pPr>
      <w:tabs>
        <w:tab w:val="center" w:pos="4536" w:leader="none"/>
        <w:tab w:val="right" w:pos="9072" w:leader="none"/>
      </w:tabs>
    </w:pPr>
    <w:rPr/>
  </w:style>
  <w:style w:type="paragraph" w:styleId="Hlavika">
    <w:name w:val="Header"/>
    <w:basedOn w:val="Normal"/>
    <w:link w:val="HlavikaChar"/>
    <w:uiPriority w:val="99"/>
    <w:rsid w:val="00c71eb6"/>
    <w:pPr>
      <w:tabs>
        <w:tab w:val="center" w:pos="4536" w:leader="none"/>
        <w:tab w:val="right" w:pos="9072" w:leader="none"/>
      </w:tabs>
    </w:pPr>
    <w:rPr/>
  </w:style>
  <w:style w:type="paragraph" w:styleId="BlockText">
    <w:name w:val="Block Text"/>
    <w:basedOn w:val="Normal"/>
    <w:qFormat/>
    <w:rsid w:val="00c71eb6"/>
    <w:pPr>
      <w:overflowPunct w:val="true"/>
      <w:ind w:left="-360" w:right="-900" w:hanging="0"/>
      <w:jc w:val="both"/>
    </w:pPr>
    <w:rPr>
      <w:rFonts w:ascii="Courier New" w:hAnsi="Courier New" w:cs="Courier New"/>
      <w:sz w:val="22"/>
      <w:szCs w:val="22"/>
      <w:lang w:eastAsia="sk-SK"/>
    </w:rPr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c71eb6"/>
    <w:pPr/>
    <w:rPr/>
  </w:style>
  <w:style w:type="paragraph" w:styleId="Annotationsubject">
    <w:name w:val="annotation subject"/>
    <w:basedOn w:val="Annotationtext"/>
    <w:link w:val="PredmetkomentraChar"/>
    <w:uiPriority w:val="99"/>
    <w:semiHidden/>
    <w:unhideWhenUsed/>
    <w:qFormat/>
    <w:rsid w:val="00c71eb6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71eb6"/>
    <w:pPr/>
    <w:rPr>
      <w:rFonts w:ascii="Segoe UI" w:hAnsi="Segoe UI" w:cs="Segoe UI"/>
      <w:sz w:val="18"/>
      <w:szCs w:val="18"/>
    </w:rPr>
  </w:style>
  <w:style w:type="paragraph" w:styleId="Obsahrmca">
    <w:name w:val="Obsah rámca"/>
    <w:basedOn w:val="Normal"/>
    <w:qFormat/>
    <w:pPr/>
    <w:rPr/>
  </w:style>
  <w:style w:type="paragraph" w:styleId="Obsahtabuky">
    <w:name w:val="Obsah tabuľky"/>
    <w:basedOn w:val="Normal"/>
    <w:qFormat/>
    <w:pPr/>
    <w:rPr/>
  </w:style>
  <w:style w:type="paragraph" w:styleId="Nadpistabuky">
    <w:name w:val="Nadpis tabuľky"/>
    <w:basedOn w:val="Obsahtabuk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3c46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5878F-18DF-4948-8EA4-E3E70943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LibreOffice/5.3.1.2$Windows_X86_64 LibreOffice_project/e80a0e0fd1875e1696614d24c32df0f95f03deb2</Application>
  <Pages>8</Pages>
  <Words>2077</Words>
  <Characters>12777</Characters>
  <CharactersWithSpaces>14750</CharactersWithSpaces>
  <Paragraphs>203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2020-01-28T05:03:00Z</dcterms:created>
  <dc:creator>Vihonská Zuzana</dc:creator>
  <dc:description/>
  <dc:language>sk-SK</dc:language>
  <cp:lastModifiedBy>Čambalová Marcela Ing.</cp:lastModifiedBy>
  <cp:lastPrinted>2018-06-27T15:22:00Z</cp:lastPrinted>
  <dcterms:modified xsi:type="dcterms:W3CDTF">2020-01-30T03:43:00Z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