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3C3540" w14:textId="77777777" w:rsidR="0048245E" w:rsidRPr="003633A2" w:rsidRDefault="0048245E" w:rsidP="0048245E">
      <w:pPr>
        <w:spacing w:after="120"/>
        <w:jc w:val="center"/>
        <w:rPr>
          <w:sz w:val="24"/>
          <w:szCs w:val="24"/>
          <w:lang w:val="sk-SK"/>
        </w:rPr>
      </w:pPr>
      <w:r w:rsidRPr="003633A2">
        <w:rPr>
          <w:sz w:val="24"/>
          <w:szCs w:val="24"/>
          <w:lang w:val="sk-SK"/>
        </w:rPr>
        <w:t>Prípravok na ochranu rastlín pre profesionálnych používateľov</w:t>
      </w:r>
    </w:p>
    <w:p w14:paraId="66D3C618" w14:textId="77777777" w:rsidR="0048245E" w:rsidRPr="003633A2" w:rsidRDefault="00F07D2F" w:rsidP="0048245E">
      <w:pPr>
        <w:jc w:val="center"/>
        <w:rPr>
          <w:b/>
          <w:bCs/>
          <w:sz w:val="40"/>
          <w:szCs w:val="40"/>
          <w:lang w:val="sk-SK"/>
        </w:rPr>
      </w:pPr>
      <w:r w:rsidRPr="003633A2">
        <w:rPr>
          <w:b/>
          <w:bCs/>
          <w:sz w:val="40"/>
          <w:szCs w:val="40"/>
          <w:lang w:val="sk-SK"/>
        </w:rPr>
        <w:t>KALTOR</w:t>
      </w:r>
    </w:p>
    <w:p w14:paraId="65636BA5" w14:textId="77777777" w:rsidR="0048245E" w:rsidRPr="003633A2" w:rsidRDefault="0048245E" w:rsidP="0048245E">
      <w:pPr>
        <w:jc w:val="right"/>
        <w:rPr>
          <w:sz w:val="24"/>
          <w:szCs w:val="24"/>
          <w:lang w:val="sk-SK"/>
        </w:rPr>
      </w:pPr>
    </w:p>
    <w:p w14:paraId="32258C7B" w14:textId="77777777" w:rsidR="0039360B" w:rsidRPr="00243A59" w:rsidRDefault="00F07D2F" w:rsidP="0039360B">
      <w:pPr>
        <w:rPr>
          <w:sz w:val="24"/>
          <w:szCs w:val="24"/>
          <w:lang w:val="sk-SK"/>
        </w:rPr>
      </w:pPr>
      <w:r w:rsidRPr="003633A2">
        <w:rPr>
          <w:sz w:val="24"/>
          <w:szCs w:val="24"/>
          <w:lang w:val="sk-SK"/>
        </w:rPr>
        <w:t>KALTOR</w:t>
      </w:r>
      <w:r w:rsidR="0039360B" w:rsidRPr="003633A2">
        <w:rPr>
          <w:sz w:val="24"/>
          <w:szCs w:val="24"/>
          <w:lang w:val="sk-SK"/>
        </w:rPr>
        <w:t xml:space="preserve"> je </w:t>
      </w:r>
      <w:r w:rsidR="0039360B" w:rsidRPr="001B5D8B">
        <w:rPr>
          <w:sz w:val="24"/>
          <w:szCs w:val="24"/>
          <w:lang w:val="sk-SK"/>
        </w:rPr>
        <w:t>selektívny systémový herbicíd na kon</w:t>
      </w:r>
      <w:bookmarkStart w:id="0" w:name="_GoBack"/>
      <w:bookmarkEnd w:id="0"/>
      <w:r w:rsidR="0039360B" w:rsidRPr="001B5D8B">
        <w:rPr>
          <w:sz w:val="24"/>
          <w:szCs w:val="24"/>
          <w:lang w:val="sk-SK"/>
        </w:rPr>
        <w:t>trolu burín v</w:t>
      </w:r>
      <w:r w:rsidR="00A22B23" w:rsidRPr="001B5D8B">
        <w:rPr>
          <w:sz w:val="24"/>
          <w:szCs w:val="24"/>
          <w:lang w:val="sk-SK"/>
        </w:rPr>
        <w:t> </w:t>
      </w:r>
      <w:r w:rsidR="0039360B" w:rsidRPr="001B5D8B">
        <w:rPr>
          <w:sz w:val="24"/>
          <w:szCs w:val="24"/>
          <w:lang w:val="sk-SK"/>
        </w:rPr>
        <w:t>kukurici</w:t>
      </w:r>
      <w:r w:rsidR="00A22B23" w:rsidRPr="001B5D8B">
        <w:rPr>
          <w:sz w:val="24"/>
          <w:szCs w:val="24"/>
          <w:lang w:val="sk-SK"/>
        </w:rPr>
        <w:t xml:space="preserve"> vo forme vo vode rozpustných granúl (SG)</w:t>
      </w:r>
      <w:r w:rsidR="00553039" w:rsidRPr="00247CE9">
        <w:rPr>
          <w:sz w:val="24"/>
          <w:szCs w:val="24"/>
          <w:lang w:val="sk-SK"/>
        </w:rPr>
        <w:t>.</w:t>
      </w:r>
      <w:r w:rsidR="0039360B" w:rsidRPr="00247CE9">
        <w:rPr>
          <w:sz w:val="24"/>
          <w:szCs w:val="24"/>
          <w:lang w:val="sk-SK"/>
        </w:rPr>
        <w:t xml:space="preserve"> </w:t>
      </w:r>
    </w:p>
    <w:p w14:paraId="658B27F8" w14:textId="77777777" w:rsidR="0048245E" w:rsidRPr="003633A2" w:rsidRDefault="0048245E" w:rsidP="0048245E">
      <w:pPr>
        <w:jc w:val="both"/>
        <w:rPr>
          <w:sz w:val="24"/>
          <w:szCs w:val="24"/>
          <w:lang w:val="sk-SK"/>
        </w:rPr>
      </w:pPr>
    </w:p>
    <w:p w14:paraId="26893468" w14:textId="77777777" w:rsidR="0048245E" w:rsidRPr="003633A2" w:rsidRDefault="0048245E" w:rsidP="0048245E">
      <w:pPr>
        <w:spacing w:after="120"/>
        <w:jc w:val="both"/>
        <w:rPr>
          <w:b/>
          <w:sz w:val="24"/>
          <w:szCs w:val="24"/>
          <w:lang w:val="sk-SK"/>
        </w:rPr>
      </w:pPr>
      <w:r w:rsidRPr="003633A2">
        <w:rPr>
          <w:b/>
          <w:caps/>
          <w:sz w:val="24"/>
          <w:szCs w:val="24"/>
          <w:lang w:val="sk-SK"/>
        </w:rPr>
        <w:t>Účinná látka</w:t>
      </w:r>
      <w:r w:rsidRPr="003633A2">
        <w:rPr>
          <w:b/>
          <w:sz w:val="24"/>
          <w:szCs w:val="24"/>
          <w:lang w:val="sk-SK"/>
        </w:rPr>
        <w:t>:</w:t>
      </w:r>
    </w:p>
    <w:tbl>
      <w:tblPr>
        <w:tblW w:w="9555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900"/>
        <w:gridCol w:w="2693"/>
        <w:gridCol w:w="4962"/>
      </w:tblGrid>
      <w:tr w:rsidR="0048245E" w:rsidRPr="003633A2" w14:paraId="5FFBDFB8" w14:textId="77777777" w:rsidTr="00B12CE3">
        <w:tc>
          <w:tcPr>
            <w:tcW w:w="1900" w:type="dxa"/>
          </w:tcPr>
          <w:p w14:paraId="78AC2F0D" w14:textId="77777777" w:rsidR="0048245E" w:rsidRPr="0090095D" w:rsidRDefault="0039360B" w:rsidP="00B12CE3">
            <w:pPr>
              <w:ind w:right="113"/>
              <w:rPr>
                <w:b/>
                <w:sz w:val="24"/>
                <w:szCs w:val="24"/>
                <w:lang w:val="sk-SK"/>
              </w:rPr>
            </w:pPr>
            <w:r w:rsidRPr="0090095D">
              <w:rPr>
                <w:b/>
                <w:sz w:val="24"/>
                <w:szCs w:val="24"/>
                <w:lang w:val="sk-SK"/>
              </w:rPr>
              <w:t>dicamba</w:t>
            </w:r>
          </w:p>
        </w:tc>
        <w:tc>
          <w:tcPr>
            <w:tcW w:w="2693" w:type="dxa"/>
          </w:tcPr>
          <w:p w14:paraId="00960B8C" w14:textId="77777777" w:rsidR="0039360B" w:rsidRPr="0090095D" w:rsidRDefault="0039360B" w:rsidP="00B12CE3">
            <w:pPr>
              <w:ind w:right="-57"/>
              <w:jc w:val="center"/>
              <w:rPr>
                <w:b/>
                <w:sz w:val="24"/>
                <w:szCs w:val="24"/>
                <w:lang w:val="sk-SK"/>
              </w:rPr>
            </w:pPr>
            <w:r w:rsidRPr="0090095D">
              <w:rPr>
                <w:b/>
                <w:sz w:val="24"/>
                <w:szCs w:val="24"/>
                <w:lang w:val="sk-SK"/>
              </w:rPr>
              <w:t xml:space="preserve">600 g/kg </w:t>
            </w:r>
          </w:p>
          <w:p w14:paraId="1745BD39" w14:textId="77777777" w:rsidR="0048245E" w:rsidRPr="003633A2" w:rsidRDefault="0048245E" w:rsidP="00B12CE3">
            <w:pPr>
              <w:ind w:right="-57"/>
              <w:jc w:val="center"/>
              <w:rPr>
                <w:sz w:val="24"/>
                <w:szCs w:val="24"/>
                <w:lang w:val="sk-SK"/>
              </w:rPr>
            </w:pPr>
            <w:r w:rsidRPr="003633A2">
              <w:rPr>
                <w:sz w:val="24"/>
                <w:szCs w:val="24"/>
                <w:lang w:val="sk-SK"/>
              </w:rPr>
              <w:t>(</w:t>
            </w:r>
            <w:r w:rsidR="0039360B" w:rsidRPr="003633A2">
              <w:rPr>
                <w:sz w:val="24"/>
                <w:szCs w:val="24"/>
                <w:lang w:val="sk-SK"/>
              </w:rPr>
              <w:t>60,0 % hm</w:t>
            </w:r>
            <w:r w:rsidRPr="003633A2">
              <w:rPr>
                <w:sz w:val="24"/>
                <w:szCs w:val="24"/>
                <w:lang w:val="sk-SK"/>
              </w:rPr>
              <w:t>)</w:t>
            </w:r>
          </w:p>
        </w:tc>
        <w:tc>
          <w:tcPr>
            <w:tcW w:w="4962" w:type="dxa"/>
          </w:tcPr>
          <w:p w14:paraId="6978F27F" w14:textId="77777777" w:rsidR="0048245E" w:rsidRPr="003633A2" w:rsidRDefault="0048245E" w:rsidP="00B12CE3">
            <w:pPr>
              <w:pStyle w:val="Hlavika"/>
              <w:jc w:val="both"/>
              <w:rPr>
                <w:sz w:val="24"/>
                <w:szCs w:val="24"/>
                <w:lang w:val="sk-SK"/>
              </w:rPr>
            </w:pPr>
          </w:p>
        </w:tc>
      </w:tr>
      <w:tr w:rsidR="0048245E" w:rsidRPr="003633A2" w14:paraId="4C6B41A1" w14:textId="77777777" w:rsidTr="00B12CE3">
        <w:tc>
          <w:tcPr>
            <w:tcW w:w="1900" w:type="dxa"/>
          </w:tcPr>
          <w:p w14:paraId="5CC27573" w14:textId="77777777" w:rsidR="0048245E" w:rsidRPr="0090095D" w:rsidRDefault="00D86AF5" w:rsidP="00D86AF5">
            <w:pPr>
              <w:ind w:right="113"/>
              <w:rPr>
                <w:b/>
                <w:sz w:val="24"/>
                <w:szCs w:val="24"/>
                <w:lang w:val="sk-SK"/>
              </w:rPr>
            </w:pPr>
            <w:r w:rsidRPr="0090095D">
              <w:rPr>
                <w:b/>
                <w:sz w:val="24"/>
                <w:szCs w:val="24"/>
                <w:lang w:val="sk-SK"/>
              </w:rPr>
              <w:t>ni</w:t>
            </w:r>
            <w:r>
              <w:rPr>
                <w:b/>
                <w:sz w:val="24"/>
                <w:szCs w:val="24"/>
                <w:lang w:val="sk-SK"/>
              </w:rPr>
              <w:t>c</w:t>
            </w:r>
            <w:r w:rsidRPr="0090095D">
              <w:rPr>
                <w:b/>
                <w:sz w:val="24"/>
                <w:szCs w:val="24"/>
                <w:lang w:val="sk-SK"/>
              </w:rPr>
              <w:t>osulfur</w:t>
            </w:r>
            <w:r>
              <w:rPr>
                <w:b/>
                <w:sz w:val="24"/>
                <w:szCs w:val="24"/>
                <w:lang w:val="sk-SK"/>
              </w:rPr>
              <w:t>o</w:t>
            </w:r>
            <w:r w:rsidRPr="0090095D">
              <w:rPr>
                <w:b/>
                <w:sz w:val="24"/>
                <w:szCs w:val="24"/>
                <w:lang w:val="sk-SK"/>
              </w:rPr>
              <w:t>n</w:t>
            </w:r>
          </w:p>
        </w:tc>
        <w:tc>
          <w:tcPr>
            <w:tcW w:w="2693" w:type="dxa"/>
          </w:tcPr>
          <w:p w14:paraId="2B20B44A" w14:textId="77777777" w:rsidR="0048245E" w:rsidRPr="0090095D" w:rsidRDefault="0039360B" w:rsidP="00B12CE3">
            <w:pPr>
              <w:ind w:right="113"/>
              <w:jc w:val="center"/>
              <w:rPr>
                <w:b/>
                <w:sz w:val="24"/>
                <w:szCs w:val="24"/>
                <w:lang w:val="sk-SK"/>
              </w:rPr>
            </w:pPr>
            <w:r w:rsidRPr="0090095D">
              <w:rPr>
                <w:b/>
                <w:sz w:val="24"/>
                <w:szCs w:val="24"/>
                <w:lang w:val="sk-SK"/>
              </w:rPr>
              <w:t>150 g/kg</w:t>
            </w:r>
          </w:p>
        </w:tc>
        <w:tc>
          <w:tcPr>
            <w:tcW w:w="4962" w:type="dxa"/>
          </w:tcPr>
          <w:p w14:paraId="20B149DC" w14:textId="77777777" w:rsidR="0048245E" w:rsidRPr="00243A59" w:rsidRDefault="0048245E" w:rsidP="00B12CE3">
            <w:pPr>
              <w:pStyle w:val="Hlavika"/>
              <w:jc w:val="both"/>
              <w:rPr>
                <w:sz w:val="24"/>
                <w:szCs w:val="24"/>
                <w:lang w:val="sk-SK"/>
              </w:rPr>
            </w:pPr>
          </w:p>
        </w:tc>
      </w:tr>
    </w:tbl>
    <w:p w14:paraId="49C1ACFB" w14:textId="77777777" w:rsidR="0048245E" w:rsidRPr="001B5D8B" w:rsidRDefault="0039360B" w:rsidP="0048245E">
      <w:pPr>
        <w:jc w:val="both"/>
        <w:rPr>
          <w:bCs/>
          <w:color w:val="A6A6A6" w:themeColor="background1" w:themeShade="A6"/>
          <w:sz w:val="24"/>
          <w:szCs w:val="24"/>
          <w:lang w:val="sk-SK"/>
        </w:rPr>
      </w:pPr>
      <w:r w:rsidRPr="001B5D8B">
        <w:rPr>
          <w:bCs/>
          <w:color w:val="A6A6A6" w:themeColor="background1" w:themeShade="A6"/>
          <w:sz w:val="24"/>
          <w:szCs w:val="24"/>
          <w:lang w:val="sk-SK"/>
        </w:rPr>
        <w:t xml:space="preserve">                                            </w:t>
      </w:r>
      <w:r w:rsidRPr="001B5D8B">
        <w:rPr>
          <w:bCs/>
          <w:sz w:val="24"/>
          <w:szCs w:val="24"/>
          <w:lang w:val="sk-SK"/>
        </w:rPr>
        <w:t>(</w:t>
      </w:r>
      <w:r w:rsidRPr="001B5D8B">
        <w:rPr>
          <w:sz w:val="24"/>
          <w:szCs w:val="24"/>
          <w:lang w:val="sk-SK"/>
        </w:rPr>
        <w:t>15,0 % hm)</w:t>
      </w:r>
    </w:p>
    <w:p w14:paraId="2615FDD0" w14:textId="77777777" w:rsidR="0048245E" w:rsidRPr="00247CE9" w:rsidRDefault="0048245E" w:rsidP="0048245E">
      <w:pPr>
        <w:jc w:val="both"/>
        <w:rPr>
          <w:color w:val="BFBFBF" w:themeColor="background1" w:themeShade="BF"/>
          <w:sz w:val="24"/>
          <w:szCs w:val="24"/>
          <w:lang w:val="sk-SK"/>
        </w:rPr>
      </w:pPr>
    </w:p>
    <w:p w14:paraId="19EA4F78" w14:textId="77777777" w:rsidR="00991AFF" w:rsidRPr="00991AFF" w:rsidRDefault="0090095D" w:rsidP="00991AFF">
      <w:pPr>
        <w:jc w:val="both"/>
        <w:rPr>
          <w:sz w:val="24"/>
          <w:szCs w:val="24"/>
          <w:lang w:val="sk-SK"/>
        </w:rPr>
      </w:pPr>
      <w:r w:rsidRPr="00D802B4">
        <w:rPr>
          <w:b/>
          <w:kern w:val="28"/>
          <w:sz w:val="24"/>
          <w:szCs w:val="24"/>
          <w:lang w:val="sk-SK"/>
        </w:rPr>
        <w:t>Látky nebezpečné pre zdravie, ktoré prispievajú ku klasifikácii prípravku</w:t>
      </w:r>
      <w:r w:rsidRPr="00D802B4">
        <w:rPr>
          <w:lang w:val="sk-SK"/>
        </w:rPr>
        <w:t xml:space="preserve">: </w:t>
      </w:r>
    </w:p>
    <w:p w14:paraId="34B6EC3B" w14:textId="130F9F37" w:rsidR="0090095D" w:rsidRPr="00F96C4E" w:rsidRDefault="00266E38" w:rsidP="00991AFF">
      <w:pPr>
        <w:jc w:val="both"/>
        <w:rPr>
          <w:sz w:val="24"/>
          <w:szCs w:val="24"/>
          <w:lang w:val="sk-SK"/>
        </w:rPr>
      </w:pPr>
      <w:proofErr w:type="spellStart"/>
      <w:r>
        <w:rPr>
          <w:sz w:val="24"/>
          <w:szCs w:val="24"/>
          <w:lang w:val="sk-SK"/>
        </w:rPr>
        <w:t>d</w:t>
      </w:r>
      <w:r w:rsidR="00991AFF" w:rsidRPr="00991AFF">
        <w:rPr>
          <w:sz w:val="24"/>
          <w:szCs w:val="24"/>
          <w:lang w:val="sk-SK"/>
        </w:rPr>
        <w:t>icamba</w:t>
      </w:r>
      <w:proofErr w:type="spellEnd"/>
      <w:r w:rsidR="00991AFF">
        <w:rPr>
          <w:sz w:val="24"/>
          <w:szCs w:val="24"/>
          <w:lang w:val="sk-SK"/>
        </w:rPr>
        <w:t xml:space="preserve"> </w:t>
      </w:r>
      <w:r w:rsidR="00991AFF" w:rsidRPr="00991AFF">
        <w:rPr>
          <w:sz w:val="24"/>
          <w:szCs w:val="24"/>
          <w:lang w:val="sk-SK"/>
        </w:rPr>
        <w:t>(CAS no.: 1918-00-9)</w:t>
      </w:r>
      <w:r w:rsidR="00991AFF">
        <w:rPr>
          <w:sz w:val="24"/>
          <w:szCs w:val="24"/>
          <w:lang w:val="sk-SK"/>
        </w:rPr>
        <w:t xml:space="preserve">, </w:t>
      </w:r>
      <w:proofErr w:type="spellStart"/>
      <w:r w:rsidR="00991AFF" w:rsidRPr="00991AFF">
        <w:rPr>
          <w:sz w:val="24"/>
          <w:szCs w:val="24"/>
          <w:lang w:val="sk-SK"/>
        </w:rPr>
        <w:t>nicosulfuron</w:t>
      </w:r>
      <w:proofErr w:type="spellEnd"/>
      <w:r w:rsidR="00991AFF" w:rsidRPr="00991AFF">
        <w:rPr>
          <w:sz w:val="24"/>
          <w:szCs w:val="24"/>
          <w:lang w:val="sk-SK"/>
        </w:rPr>
        <w:t xml:space="preserve"> (CAS no.: 111991-09-4)</w:t>
      </w:r>
      <w:r w:rsidR="00991AFF">
        <w:rPr>
          <w:sz w:val="24"/>
          <w:szCs w:val="24"/>
          <w:lang w:val="sk-SK"/>
        </w:rPr>
        <w:t xml:space="preserve">, </w:t>
      </w:r>
      <w:r w:rsidR="00991AFF" w:rsidRPr="00991AFF">
        <w:rPr>
          <w:sz w:val="24"/>
          <w:szCs w:val="24"/>
          <w:lang w:val="sk-SK"/>
        </w:rPr>
        <w:t xml:space="preserve">kyselina </w:t>
      </w:r>
      <w:proofErr w:type="spellStart"/>
      <w:r w:rsidR="00991AFF" w:rsidRPr="00991AFF">
        <w:rPr>
          <w:sz w:val="24"/>
          <w:szCs w:val="24"/>
          <w:lang w:val="sk-SK"/>
        </w:rPr>
        <w:t>lignosulfónová</w:t>
      </w:r>
      <w:proofErr w:type="spellEnd"/>
      <w:r w:rsidR="00991AFF" w:rsidRPr="00991AFF">
        <w:rPr>
          <w:sz w:val="24"/>
          <w:szCs w:val="24"/>
          <w:lang w:val="sk-SK"/>
        </w:rPr>
        <w:t xml:space="preserve">, sodná soľ, </w:t>
      </w:r>
      <w:proofErr w:type="spellStart"/>
      <w:r w:rsidR="00991AFF" w:rsidRPr="00991AFF">
        <w:rPr>
          <w:sz w:val="24"/>
          <w:szCs w:val="24"/>
          <w:lang w:val="sk-SK"/>
        </w:rPr>
        <w:t>sulfometylovaná</w:t>
      </w:r>
      <w:proofErr w:type="spellEnd"/>
      <w:r w:rsidR="00991AFF" w:rsidRPr="00991AFF">
        <w:rPr>
          <w:sz w:val="24"/>
          <w:szCs w:val="24"/>
          <w:lang w:val="sk-SK"/>
        </w:rPr>
        <w:t xml:space="preserve"> (CAS no.: 68512-34-5),</w:t>
      </w:r>
      <w:r w:rsidR="00991AFF">
        <w:rPr>
          <w:sz w:val="24"/>
          <w:szCs w:val="24"/>
          <w:lang w:val="sk-SK"/>
        </w:rPr>
        <w:t xml:space="preserve"> </w:t>
      </w:r>
      <w:r w:rsidR="00991AFF" w:rsidRPr="00991AFF">
        <w:rPr>
          <w:sz w:val="24"/>
          <w:szCs w:val="24"/>
          <w:lang w:val="sk-SK"/>
        </w:rPr>
        <w:t>uhličitan sodný (CAS no.: 497-19-8),</w:t>
      </w:r>
      <w:r w:rsidR="00991AFF">
        <w:rPr>
          <w:sz w:val="24"/>
          <w:szCs w:val="24"/>
          <w:lang w:val="sk-SK"/>
        </w:rPr>
        <w:t xml:space="preserve"> </w:t>
      </w:r>
      <w:r w:rsidR="00991AFF" w:rsidRPr="00991AFF">
        <w:rPr>
          <w:sz w:val="24"/>
          <w:szCs w:val="24"/>
          <w:lang w:val="sk-SK"/>
        </w:rPr>
        <w:t xml:space="preserve">sodný </w:t>
      </w:r>
      <w:proofErr w:type="spellStart"/>
      <w:r w:rsidR="00991AFF" w:rsidRPr="00991AFF">
        <w:rPr>
          <w:sz w:val="24"/>
          <w:szCs w:val="24"/>
          <w:lang w:val="sk-SK"/>
        </w:rPr>
        <w:t>diizopropylnaftalénsulfonát</w:t>
      </w:r>
      <w:proofErr w:type="spellEnd"/>
      <w:r w:rsidR="00991AFF" w:rsidRPr="00991AFF">
        <w:rPr>
          <w:sz w:val="24"/>
          <w:szCs w:val="24"/>
          <w:lang w:val="sk-SK"/>
        </w:rPr>
        <w:t xml:space="preserve"> (CAS no.: 1322-93-6)</w:t>
      </w:r>
    </w:p>
    <w:p w14:paraId="68915AD7" w14:textId="77777777" w:rsidR="0090095D" w:rsidRDefault="0090095D" w:rsidP="0048245E">
      <w:pPr>
        <w:spacing w:after="120"/>
        <w:jc w:val="both"/>
        <w:rPr>
          <w:b/>
          <w:caps/>
          <w:sz w:val="24"/>
          <w:szCs w:val="24"/>
          <w:lang w:val="sk-SK"/>
        </w:rPr>
      </w:pPr>
    </w:p>
    <w:p w14:paraId="3B4045BB" w14:textId="0B6062D8" w:rsidR="0048245E" w:rsidRDefault="0048245E" w:rsidP="00BC2FB3">
      <w:pPr>
        <w:spacing w:after="120"/>
        <w:jc w:val="both"/>
        <w:rPr>
          <w:color w:val="A6A6A6" w:themeColor="background1" w:themeShade="A6"/>
          <w:sz w:val="24"/>
          <w:szCs w:val="24"/>
          <w:lang w:val="sk-SK"/>
        </w:rPr>
      </w:pPr>
      <w:r w:rsidRPr="00243A59">
        <w:rPr>
          <w:b/>
          <w:caps/>
          <w:sz w:val="24"/>
          <w:szCs w:val="24"/>
          <w:lang w:val="sk-SK"/>
        </w:rPr>
        <w:t>Označenie prípravku</w:t>
      </w:r>
      <w:r w:rsidRPr="00243A59">
        <w:rPr>
          <w:b/>
          <w:sz w:val="24"/>
          <w:szCs w:val="24"/>
          <w:lang w:val="sk-SK"/>
        </w:rPr>
        <w:t>:</w:t>
      </w:r>
    </w:p>
    <w:p w14:paraId="0FDF8BFC" w14:textId="24B2C6FC" w:rsidR="00991AFF" w:rsidRPr="00BC2FB3" w:rsidRDefault="00991AFF" w:rsidP="0048245E">
      <w:pPr>
        <w:jc w:val="both"/>
        <w:rPr>
          <w:color w:val="A6A6A6" w:themeColor="background1" w:themeShade="A6"/>
          <w:sz w:val="24"/>
          <w:szCs w:val="24"/>
          <w:lang w:val="en-US"/>
        </w:rPr>
      </w:pPr>
    </w:p>
    <w:tbl>
      <w:tblPr>
        <w:tblW w:w="6785" w:type="dxa"/>
        <w:tblInd w:w="-34" w:type="dxa"/>
        <w:tblLook w:val="00A0" w:firstRow="1" w:lastRow="0" w:firstColumn="1" w:lastColumn="0" w:noHBand="0" w:noVBand="0"/>
      </w:tblPr>
      <w:tblGrid>
        <w:gridCol w:w="2019"/>
        <w:gridCol w:w="1356"/>
        <w:gridCol w:w="3410"/>
      </w:tblGrid>
      <w:tr w:rsidR="00991AFF" w:rsidRPr="00D802B4" w14:paraId="1BAAAA6C" w14:textId="6D3EEC0C" w:rsidTr="00BC2FB3">
        <w:trPr>
          <w:gridAfter w:val="1"/>
          <w:wAfter w:w="3410" w:type="dxa"/>
        </w:trPr>
        <w:tc>
          <w:tcPr>
            <w:tcW w:w="2019" w:type="dxa"/>
          </w:tcPr>
          <w:p w14:paraId="2358AB27" w14:textId="77777777" w:rsidR="00991AFF" w:rsidRPr="00D802B4" w:rsidRDefault="00991AFF" w:rsidP="00991AFF">
            <w:pPr>
              <w:widowControl/>
              <w:tabs>
                <w:tab w:val="left" w:pos="1008"/>
              </w:tabs>
              <w:autoSpaceDE/>
              <w:autoSpaceDN/>
              <w:spacing w:before="40" w:after="40"/>
              <w:jc w:val="center"/>
              <w:rPr>
                <w:sz w:val="24"/>
                <w:szCs w:val="24"/>
                <w:lang w:val="sk-SK" w:eastAsia="sk-SK"/>
              </w:rPr>
            </w:pPr>
            <w:r w:rsidRPr="00D802B4">
              <w:rPr>
                <w:noProof/>
                <w:sz w:val="24"/>
                <w:szCs w:val="24"/>
                <w:lang w:val="sk-SK" w:eastAsia="sk-SK"/>
              </w:rPr>
              <w:drawing>
                <wp:inline distT="0" distB="0" distL="0" distR="0" wp14:anchorId="0DED885E" wp14:editId="6C953C09">
                  <wp:extent cx="685800" cy="685800"/>
                  <wp:effectExtent l="0" t="0" r="0" b="0"/>
                  <wp:docPr id="5" name="Obrázo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</w:tcPr>
          <w:p w14:paraId="21F26C77" w14:textId="6C37DE7B" w:rsidR="00991AFF" w:rsidRPr="00D802B4" w:rsidRDefault="00991AFF" w:rsidP="00991AFF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val="sk-SK" w:eastAsia="sk-SK"/>
              </w:rPr>
            </w:pPr>
            <w:r w:rsidRPr="00D802B4">
              <w:rPr>
                <w:noProof/>
                <w:sz w:val="24"/>
                <w:szCs w:val="24"/>
                <w:lang w:val="sk-SK" w:eastAsia="sk-SK"/>
              </w:rPr>
              <w:drawing>
                <wp:inline distT="0" distB="0" distL="0" distR="0" wp14:anchorId="365EF8F0" wp14:editId="7480EA86">
                  <wp:extent cx="685800" cy="685800"/>
                  <wp:effectExtent l="0" t="0" r="0" b="0"/>
                  <wp:docPr id="3" name="Obrázo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1AFF" w:rsidRPr="003725F0" w14:paraId="4E181BC1" w14:textId="10B200A2" w:rsidTr="00BC2FB3">
        <w:trPr>
          <w:gridAfter w:val="1"/>
          <w:wAfter w:w="3410" w:type="dxa"/>
        </w:trPr>
        <w:tc>
          <w:tcPr>
            <w:tcW w:w="2019" w:type="dxa"/>
          </w:tcPr>
          <w:p w14:paraId="7D58ADFF" w14:textId="77777777" w:rsidR="00991AFF" w:rsidRPr="003725F0" w:rsidRDefault="00991AFF" w:rsidP="00991AFF">
            <w:pPr>
              <w:widowControl/>
              <w:tabs>
                <w:tab w:val="left" w:pos="1008"/>
              </w:tabs>
              <w:autoSpaceDE/>
              <w:autoSpaceDN/>
              <w:spacing w:before="40" w:after="40"/>
              <w:jc w:val="center"/>
              <w:rPr>
                <w:lang w:val="sk-SK" w:eastAsia="sk-SK"/>
              </w:rPr>
            </w:pPr>
            <w:r w:rsidRPr="003725F0">
              <w:rPr>
                <w:lang w:val="sk-SK" w:eastAsia="sk-SK"/>
              </w:rPr>
              <w:t>GHS05</w:t>
            </w:r>
          </w:p>
        </w:tc>
        <w:tc>
          <w:tcPr>
            <w:tcW w:w="1356" w:type="dxa"/>
          </w:tcPr>
          <w:p w14:paraId="17CEF456" w14:textId="79804488" w:rsidR="00991AFF" w:rsidRPr="003725F0" w:rsidRDefault="00991AFF" w:rsidP="00991AFF">
            <w:pPr>
              <w:widowControl/>
              <w:autoSpaceDE/>
              <w:autoSpaceDN/>
              <w:spacing w:after="200" w:line="276" w:lineRule="auto"/>
              <w:jc w:val="center"/>
              <w:rPr>
                <w:lang w:val="sk-SK" w:eastAsia="sk-SK"/>
              </w:rPr>
            </w:pPr>
            <w:r w:rsidRPr="003725F0">
              <w:rPr>
                <w:lang w:val="sk-SK" w:eastAsia="sk-SK"/>
              </w:rPr>
              <w:t>GHS09</w:t>
            </w:r>
          </w:p>
        </w:tc>
      </w:tr>
      <w:tr w:rsidR="0048245E" w:rsidRPr="003633A2" w14:paraId="27AB73A7" w14:textId="77777777" w:rsidTr="00BC2FB3">
        <w:tc>
          <w:tcPr>
            <w:tcW w:w="6780" w:type="dxa"/>
            <w:gridSpan w:val="3"/>
          </w:tcPr>
          <w:p w14:paraId="080E4CF8" w14:textId="32155727" w:rsidR="0048245E" w:rsidRPr="00243A59" w:rsidRDefault="00991AFF" w:rsidP="00B12CE3">
            <w:pPr>
              <w:widowControl/>
              <w:autoSpaceDE/>
              <w:autoSpaceDN/>
              <w:spacing w:after="120"/>
              <w:jc w:val="both"/>
              <w:rPr>
                <w:b/>
                <w:sz w:val="24"/>
                <w:szCs w:val="24"/>
                <w:lang w:val="sk-SK" w:eastAsia="sk-SK"/>
              </w:rPr>
            </w:pPr>
            <w:r w:rsidRPr="00991AFF">
              <w:rPr>
                <w:b/>
                <w:sz w:val="28"/>
                <w:szCs w:val="28"/>
                <w:lang w:val="sk-SK" w:eastAsia="sk-SK"/>
              </w:rPr>
              <w:t>Nebezpečenstvo</w:t>
            </w:r>
          </w:p>
        </w:tc>
      </w:tr>
    </w:tbl>
    <w:p w14:paraId="778091ED" w14:textId="77777777" w:rsidR="0048245E" w:rsidRPr="001B5D8B" w:rsidRDefault="0048245E" w:rsidP="0048245E">
      <w:pPr>
        <w:rPr>
          <w:sz w:val="22"/>
          <w:szCs w:val="22"/>
          <w:lang w:val="sk-SK"/>
        </w:rPr>
      </w:pPr>
    </w:p>
    <w:tbl>
      <w:tblPr>
        <w:tblW w:w="9640" w:type="dxa"/>
        <w:tblInd w:w="-34" w:type="dxa"/>
        <w:tblLook w:val="00A0" w:firstRow="1" w:lastRow="0" w:firstColumn="1" w:lastColumn="0" w:noHBand="0" w:noVBand="0"/>
      </w:tblPr>
      <w:tblGrid>
        <w:gridCol w:w="1968"/>
        <w:gridCol w:w="7672"/>
      </w:tblGrid>
      <w:tr w:rsidR="0048245E" w:rsidRPr="003633A2" w14:paraId="20DF967C" w14:textId="77777777" w:rsidTr="00BC2FB3">
        <w:tc>
          <w:tcPr>
            <w:tcW w:w="1968" w:type="dxa"/>
          </w:tcPr>
          <w:p w14:paraId="02B01E61" w14:textId="77777777" w:rsidR="0048245E" w:rsidRDefault="00356539" w:rsidP="00B12CE3">
            <w:pPr>
              <w:widowControl/>
              <w:autoSpaceDE/>
              <w:autoSpaceDN/>
              <w:spacing w:before="40" w:after="40"/>
              <w:jc w:val="both"/>
              <w:rPr>
                <w:b/>
                <w:sz w:val="24"/>
                <w:szCs w:val="24"/>
                <w:lang w:val="sk-SK"/>
              </w:rPr>
            </w:pPr>
            <w:r w:rsidRPr="00247CE9">
              <w:rPr>
                <w:b/>
                <w:sz w:val="24"/>
                <w:szCs w:val="24"/>
                <w:lang w:val="sk-SK"/>
              </w:rPr>
              <w:t>H410</w:t>
            </w:r>
          </w:p>
          <w:p w14:paraId="1A6B1D26" w14:textId="647E5BDA" w:rsidR="00991AFF" w:rsidRPr="00247CE9" w:rsidRDefault="00991AFF" w:rsidP="00B12CE3">
            <w:pPr>
              <w:widowControl/>
              <w:autoSpaceDE/>
              <w:autoSpaceDN/>
              <w:spacing w:before="40" w:after="40"/>
              <w:jc w:val="both"/>
              <w:rPr>
                <w:b/>
                <w:color w:val="A6A6A6" w:themeColor="background1" w:themeShade="A6"/>
                <w:sz w:val="24"/>
                <w:szCs w:val="24"/>
                <w:lang w:val="sk-SK" w:eastAsia="sk-SK"/>
              </w:rPr>
            </w:pPr>
            <w:r>
              <w:rPr>
                <w:b/>
                <w:sz w:val="24"/>
                <w:szCs w:val="24"/>
                <w:lang w:val="sk-SK"/>
              </w:rPr>
              <w:t>H318</w:t>
            </w:r>
          </w:p>
        </w:tc>
        <w:tc>
          <w:tcPr>
            <w:tcW w:w="7672" w:type="dxa"/>
          </w:tcPr>
          <w:p w14:paraId="465942D4" w14:textId="77777777" w:rsidR="0048245E" w:rsidRDefault="00E14E42" w:rsidP="009D0403">
            <w:pPr>
              <w:widowControl/>
              <w:autoSpaceDE/>
              <w:autoSpaceDN/>
              <w:spacing w:before="40" w:after="40"/>
              <w:jc w:val="both"/>
              <w:rPr>
                <w:b/>
                <w:sz w:val="24"/>
                <w:szCs w:val="24"/>
                <w:lang w:val="sk-SK"/>
              </w:rPr>
            </w:pPr>
            <w:r w:rsidRPr="00243A59">
              <w:rPr>
                <w:b/>
                <w:sz w:val="24"/>
                <w:szCs w:val="24"/>
                <w:lang w:val="sk-SK"/>
              </w:rPr>
              <w:t>Veľmi toxický pre vodné organizmy, s dlhodobými účinkami</w:t>
            </w:r>
            <w:r w:rsidR="00356539" w:rsidRPr="00243A59">
              <w:rPr>
                <w:b/>
                <w:sz w:val="24"/>
                <w:szCs w:val="24"/>
                <w:lang w:val="sk-SK"/>
              </w:rPr>
              <w:t>.</w:t>
            </w:r>
          </w:p>
          <w:p w14:paraId="1A49EB96" w14:textId="150D4FE2" w:rsidR="00353A4B" w:rsidRPr="00243A59" w:rsidRDefault="00353A4B" w:rsidP="009D0403">
            <w:pPr>
              <w:widowControl/>
              <w:autoSpaceDE/>
              <w:autoSpaceDN/>
              <w:spacing w:before="40" w:after="40"/>
              <w:jc w:val="both"/>
              <w:rPr>
                <w:b/>
                <w:color w:val="A6A6A6" w:themeColor="background1" w:themeShade="A6"/>
                <w:sz w:val="24"/>
                <w:szCs w:val="24"/>
                <w:lang w:val="sk-SK" w:eastAsia="sk-SK"/>
              </w:rPr>
            </w:pPr>
            <w:r w:rsidRPr="004523D8">
              <w:rPr>
                <w:b/>
                <w:sz w:val="24"/>
                <w:szCs w:val="24"/>
                <w:lang w:val="sk-SK"/>
              </w:rPr>
              <w:t>Spôsobuje vážne poškodenie očí.</w:t>
            </w:r>
          </w:p>
        </w:tc>
      </w:tr>
      <w:tr w:rsidR="0048245E" w:rsidRPr="003633A2" w14:paraId="7054A014" w14:textId="77777777" w:rsidTr="00BC2FB3">
        <w:tc>
          <w:tcPr>
            <w:tcW w:w="1968" w:type="dxa"/>
          </w:tcPr>
          <w:p w14:paraId="0D590508" w14:textId="77777777" w:rsidR="0048245E" w:rsidRPr="001B5D8B" w:rsidRDefault="0048245E" w:rsidP="00B12CE3">
            <w:pPr>
              <w:widowControl/>
              <w:autoSpaceDE/>
              <w:autoSpaceDN/>
              <w:spacing w:before="40" w:after="40"/>
              <w:jc w:val="both"/>
              <w:rPr>
                <w:b/>
                <w:sz w:val="24"/>
                <w:szCs w:val="24"/>
                <w:lang w:val="sk-SK" w:eastAsia="sk-SK"/>
              </w:rPr>
            </w:pPr>
            <w:r w:rsidRPr="001B5D8B">
              <w:rPr>
                <w:b/>
                <w:sz w:val="24"/>
                <w:szCs w:val="24"/>
                <w:lang w:val="sk-SK" w:eastAsia="sk-SK"/>
              </w:rPr>
              <w:t xml:space="preserve">EUH401 </w:t>
            </w:r>
          </w:p>
        </w:tc>
        <w:tc>
          <w:tcPr>
            <w:tcW w:w="7672" w:type="dxa"/>
          </w:tcPr>
          <w:p w14:paraId="2B22C7B8" w14:textId="77777777" w:rsidR="0048245E" w:rsidRPr="00247CE9" w:rsidRDefault="0048245E" w:rsidP="009D0403">
            <w:pPr>
              <w:widowControl/>
              <w:autoSpaceDE/>
              <w:autoSpaceDN/>
              <w:spacing w:before="40" w:after="40"/>
              <w:jc w:val="both"/>
              <w:rPr>
                <w:b/>
                <w:color w:val="A6A6A6" w:themeColor="background1" w:themeShade="A6"/>
                <w:sz w:val="24"/>
                <w:szCs w:val="24"/>
                <w:lang w:val="sk-SK" w:eastAsia="sk-SK"/>
              </w:rPr>
            </w:pPr>
            <w:r w:rsidRPr="00247CE9">
              <w:rPr>
                <w:b/>
                <w:sz w:val="24"/>
                <w:szCs w:val="24"/>
                <w:lang w:val="sk-SK" w:eastAsia="sk-SK"/>
              </w:rPr>
              <w:t>Dodržiavajte návod na používanie, aby ste zabránili vzniku rizík pre zdravie ľudí a životné prostredie.</w:t>
            </w:r>
          </w:p>
        </w:tc>
      </w:tr>
      <w:tr w:rsidR="00E14E42" w:rsidRPr="003633A2" w14:paraId="41AEBA18" w14:textId="77777777" w:rsidTr="00BC2FB3">
        <w:tc>
          <w:tcPr>
            <w:tcW w:w="1968" w:type="dxa"/>
          </w:tcPr>
          <w:p w14:paraId="432F9C87" w14:textId="77777777" w:rsidR="00991AFF" w:rsidRDefault="00991AFF" w:rsidP="00E14E42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P102</w:t>
            </w:r>
          </w:p>
          <w:p w14:paraId="63C4FAE5" w14:textId="77777777" w:rsidR="00E14E42" w:rsidRDefault="00E14E42" w:rsidP="00E14E42">
            <w:pPr>
              <w:rPr>
                <w:sz w:val="24"/>
                <w:szCs w:val="24"/>
                <w:lang w:val="sk-SK"/>
              </w:rPr>
            </w:pPr>
            <w:r w:rsidRPr="001B5D8B">
              <w:rPr>
                <w:sz w:val="24"/>
                <w:szCs w:val="24"/>
                <w:lang w:val="sk-SK"/>
              </w:rPr>
              <w:t>P273</w:t>
            </w:r>
          </w:p>
          <w:p w14:paraId="0375BD2F" w14:textId="7E185E89" w:rsidR="00353A4B" w:rsidRDefault="00353A4B" w:rsidP="00353A4B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P280</w:t>
            </w:r>
          </w:p>
          <w:p w14:paraId="3491F6F1" w14:textId="77777777" w:rsidR="00353A4B" w:rsidRDefault="00353A4B" w:rsidP="00353A4B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P305+P351+P338</w:t>
            </w:r>
          </w:p>
          <w:p w14:paraId="74B1AFE2" w14:textId="77777777" w:rsidR="00353A4B" w:rsidRDefault="00353A4B" w:rsidP="00353A4B">
            <w:pPr>
              <w:rPr>
                <w:sz w:val="24"/>
                <w:szCs w:val="24"/>
                <w:lang w:val="sk-SK"/>
              </w:rPr>
            </w:pPr>
          </w:p>
          <w:p w14:paraId="798434A1" w14:textId="77777777" w:rsidR="00353A4B" w:rsidRDefault="00353A4B" w:rsidP="00353A4B">
            <w:pPr>
              <w:rPr>
                <w:sz w:val="24"/>
                <w:szCs w:val="24"/>
                <w:lang w:val="sk-SK"/>
              </w:rPr>
            </w:pPr>
          </w:p>
          <w:p w14:paraId="6346FCA0" w14:textId="77777777" w:rsidR="00353A4B" w:rsidRDefault="00353A4B" w:rsidP="00E14E42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P310</w:t>
            </w:r>
          </w:p>
          <w:p w14:paraId="01B4787E" w14:textId="77777777" w:rsidR="00353A4B" w:rsidRDefault="00353A4B" w:rsidP="00E14E42">
            <w:pPr>
              <w:rPr>
                <w:sz w:val="24"/>
                <w:szCs w:val="24"/>
                <w:lang w:val="sk-SK"/>
              </w:rPr>
            </w:pPr>
          </w:p>
          <w:p w14:paraId="798E0EFB" w14:textId="5BAFC8BA" w:rsidR="00353A4B" w:rsidRPr="001B5D8B" w:rsidRDefault="00353A4B" w:rsidP="00E14E42">
            <w:pPr>
              <w:rPr>
                <w:sz w:val="24"/>
                <w:szCs w:val="24"/>
                <w:lang w:val="sk-SK"/>
              </w:rPr>
            </w:pPr>
            <w:r w:rsidRPr="001B5D8B">
              <w:rPr>
                <w:sz w:val="24"/>
                <w:szCs w:val="24"/>
                <w:lang w:val="sk-SK"/>
              </w:rPr>
              <w:t>P391</w:t>
            </w:r>
          </w:p>
        </w:tc>
        <w:tc>
          <w:tcPr>
            <w:tcW w:w="7672" w:type="dxa"/>
          </w:tcPr>
          <w:p w14:paraId="086D42A4" w14:textId="77777777" w:rsidR="00353A4B" w:rsidRDefault="00353A4B" w:rsidP="009D0403">
            <w:pPr>
              <w:jc w:val="both"/>
              <w:rPr>
                <w:sz w:val="24"/>
                <w:szCs w:val="24"/>
                <w:lang w:val="sk-SK"/>
              </w:rPr>
            </w:pPr>
            <w:r w:rsidRPr="00353A4B">
              <w:rPr>
                <w:sz w:val="24"/>
                <w:szCs w:val="24"/>
                <w:lang w:val="sk-SK"/>
              </w:rPr>
              <w:t>Uchovávajte mimo dosahu detí.</w:t>
            </w:r>
          </w:p>
          <w:p w14:paraId="37E8C347" w14:textId="77777777" w:rsidR="00E14E42" w:rsidRDefault="00E14E42" w:rsidP="009D0403">
            <w:pPr>
              <w:jc w:val="both"/>
              <w:rPr>
                <w:sz w:val="24"/>
                <w:szCs w:val="24"/>
                <w:lang w:val="sk-SK"/>
              </w:rPr>
            </w:pPr>
            <w:r w:rsidRPr="00247CE9">
              <w:rPr>
                <w:sz w:val="24"/>
                <w:szCs w:val="24"/>
                <w:lang w:val="sk-SK"/>
              </w:rPr>
              <w:t>Zabráňte uvoľneniu do životného prostredia.</w:t>
            </w:r>
          </w:p>
          <w:p w14:paraId="08B2AFE8" w14:textId="77777777" w:rsidR="00353A4B" w:rsidRDefault="00353A4B" w:rsidP="009D0403">
            <w:pPr>
              <w:jc w:val="both"/>
              <w:rPr>
                <w:sz w:val="24"/>
                <w:szCs w:val="24"/>
                <w:lang w:val="sk-SK"/>
              </w:rPr>
            </w:pPr>
            <w:r w:rsidRPr="00353A4B">
              <w:rPr>
                <w:sz w:val="24"/>
                <w:szCs w:val="24"/>
                <w:lang w:val="sk-SK"/>
              </w:rPr>
              <w:t>Noste ochranné rukavice/ochranný odev/ochranné okuliare/ochranu tváre.</w:t>
            </w:r>
          </w:p>
          <w:p w14:paraId="21506AB5" w14:textId="77777777" w:rsidR="00353A4B" w:rsidRDefault="00353A4B" w:rsidP="009D0403">
            <w:pPr>
              <w:jc w:val="both"/>
              <w:rPr>
                <w:sz w:val="24"/>
                <w:szCs w:val="24"/>
                <w:lang w:val="sk-SK"/>
              </w:rPr>
            </w:pPr>
            <w:r w:rsidRPr="00353A4B">
              <w:rPr>
                <w:sz w:val="24"/>
                <w:szCs w:val="24"/>
                <w:lang w:val="sk-SK"/>
              </w:rPr>
              <w:t>Po ZASIAHNUTÍ OČÍ: Niekoľko minút ich opatrne vyplachujte vodou. Ak používate kontaktné šošovky a ak je to možné, odstráňte ich. Pokračujte vo vyplachovaní.</w:t>
            </w:r>
          </w:p>
          <w:p w14:paraId="3966DD05" w14:textId="77777777" w:rsidR="00353A4B" w:rsidRDefault="00353A4B" w:rsidP="009D0403">
            <w:pPr>
              <w:jc w:val="both"/>
              <w:rPr>
                <w:sz w:val="24"/>
                <w:szCs w:val="24"/>
                <w:lang w:val="sk-SK"/>
              </w:rPr>
            </w:pPr>
            <w:r w:rsidRPr="00353A4B">
              <w:rPr>
                <w:sz w:val="24"/>
                <w:szCs w:val="24"/>
                <w:lang w:val="sk-SK"/>
              </w:rPr>
              <w:t>Okamžite volajte NÁRODNÉ TOXIKOLOGICKÉ INFORMAČNÉ CENTRUM alebo lekára.</w:t>
            </w:r>
          </w:p>
          <w:p w14:paraId="59E1ACCA" w14:textId="644A7E16" w:rsidR="00353A4B" w:rsidRPr="00247CE9" w:rsidRDefault="00353A4B" w:rsidP="009D0403">
            <w:pPr>
              <w:jc w:val="both"/>
              <w:rPr>
                <w:sz w:val="24"/>
                <w:szCs w:val="24"/>
                <w:lang w:val="sk-SK"/>
              </w:rPr>
            </w:pPr>
            <w:r w:rsidRPr="00353A4B">
              <w:rPr>
                <w:sz w:val="24"/>
                <w:szCs w:val="24"/>
                <w:lang w:val="sk-SK"/>
              </w:rPr>
              <w:t>Zozbierajte uniknutý produkt.</w:t>
            </w:r>
          </w:p>
        </w:tc>
      </w:tr>
      <w:tr w:rsidR="00E14E42" w:rsidRPr="003633A2" w14:paraId="1A03A052" w14:textId="77777777" w:rsidTr="00BC2FB3">
        <w:tc>
          <w:tcPr>
            <w:tcW w:w="1968" w:type="dxa"/>
          </w:tcPr>
          <w:p w14:paraId="06CF9343" w14:textId="77777777" w:rsidR="00E14E42" w:rsidRPr="004523D8" w:rsidRDefault="00E14E42" w:rsidP="00E14E42">
            <w:pPr>
              <w:rPr>
                <w:sz w:val="24"/>
                <w:szCs w:val="24"/>
                <w:lang w:val="sk-SK"/>
              </w:rPr>
            </w:pPr>
            <w:r w:rsidRPr="004523D8">
              <w:rPr>
                <w:sz w:val="24"/>
                <w:szCs w:val="24"/>
                <w:lang w:val="sk-SK"/>
              </w:rPr>
              <w:t>P501</w:t>
            </w:r>
            <w:r w:rsidRPr="004523D8">
              <w:rPr>
                <w:sz w:val="24"/>
                <w:szCs w:val="24"/>
                <w:lang w:val="sk-SK"/>
              </w:rPr>
              <w:tab/>
            </w:r>
          </w:p>
        </w:tc>
        <w:tc>
          <w:tcPr>
            <w:tcW w:w="7672" w:type="dxa"/>
          </w:tcPr>
          <w:p w14:paraId="6451324D" w14:textId="50FC6AC2" w:rsidR="00E14E42" w:rsidRPr="004523D8" w:rsidRDefault="00A60BE7" w:rsidP="009D0403">
            <w:pPr>
              <w:ind w:left="-24" w:firstLine="28"/>
              <w:jc w:val="both"/>
              <w:rPr>
                <w:sz w:val="24"/>
                <w:szCs w:val="24"/>
                <w:lang w:val="sk-SK"/>
              </w:rPr>
            </w:pPr>
            <w:r w:rsidRPr="004523D8">
              <w:rPr>
                <w:sz w:val="24"/>
                <w:szCs w:val="24"/>
                <w:lang w:val="sk-SK" w:eastAsia="sk-SK"/>
              </w:rPr>
              <w:t>Zneškodnite obsah/nádobu na skládku nebezpečného odpadu alebo odovzdajte na likvidáciu subjektu, ktorý má oprávnenie na zber, recykláciu a zneškodňovanie prázdnych obalov v súlade s platným zákonom o</w:t>
            </w:r>
            <w:r w:rsidR="009D0403">
              <w:rPr>
                <w:sz w:val="24"/>
                <w:szCs w:val="24"/>
                <w:lang w:val="sk-SK" w:eastAsia="sk-SK"/>
              </w:rPr>
              <w:t> </w:t>
            </w:r>
            <w:r w:rsidRPr="004523D8">
              <w:rPr>
                <w:sz w:val="24"/>
                <w:szCs w:val="24"/>
                <w:lang w:val="sk-SK" w:eastAsia="sk-SK"/>
              </w:rPr>
              <w:t>odpadoch</w:t>
            </w:r>
            <w:r w:rsidR="009D0403">
              <w:rPr>
                <w:sz w:val="24"/>
                <w:szCs w:val="24"/>
                <w:lang w:val="sk-SK" w:eastAsia="sk-SK"/>
              </w:rPr>
              <w:t>.</w:t>
            </w:r>
          </w:p>
        </w:tc>
      </w:tr>
    </w:tbl>
    <w:p w14:paraId="182A364B" w14:textId="77777777" w:rsidR="00E14E42" w:rsidRPr="001B5D8B" w:rsidRDefault="00E14E42" w:rsidP="00E14E42">
      <w:pPr>
        <w:ind w:left="692" w:hanging="692"/>
        <w:rPr>
          <w:sz w:val="24"/>
          <w:szCs w:val="24"/>
          <w:lang w:val="sk-SK"/>
        </w:rPr>
      </w:pPr>
      <w:r w:rsidRPr="001B5D8B">
        <w:rPr>
          <w:sz w:val="24"/>
          <w:szCs w:val="24"/>
          <w:lang w:val="sk-SK"/>
        </w:rPr>
        <w:t xml:space="preserve">                                           </w:t>
      </w:r>
    </w:p>
    <w:p w14:paraId="527991A7" w14:textId="77777777" w:rsidR="0048245E" w:rsidRPr="003633A2" w:rsidRDefault="0048245E" w:rsidP="00545BC0">
      <w:pPr>
        <w:adjustRightInd w:val="0"/>
        <w:ind w:left="990" w:hanging="990"/>
        <w:jc w:val="both"/>
        <w:rPr>
          <w:b/>
          <w:color w:val="000000"/>
          <w:sz w:val="24"/>
          <w:szCs w:val="24"/>
          <w:lang w:val="sk-SK"/>
        </w:rPr>
      </w:pPr>
      <w:r w:rsidRPr="003633A2">
        <w:rPr>
          <w:b/>
          <w:sz w:val="24"/>
          <w:szCs w:val="24"/>
          <w:lang w:val="sk-SK"/>
        </w:rPr>
        <w:t>SP1</w:t>
      </w:r>
      <w:r w:rsidRPr="003633A2">
        <w:rPr>
          <w:b/>
          <w:sz w:val="24"/>
          <w:szCs w:val="24"/>
          <w:lang w:val="sk-SK"/>
        </w:rPr>
        <w:tab/>
      </w:r>
      <w:r w:rsidR="00E14E42" w:rsidRPr="003633A2">
        <w:rPr>
          <w:b/>
          <w:sz w:val="24"/>
          <w:szCs w:val="24"/>
          <w:lang w:val="sk-SK"/>
        </w:rPr>
        <w:t xml:space="preserve">Neznečisťujte vodu prípravkom alebo jeho obalom. Nečistite aplikačné zariadenie v blízkosti povrchových vôd/Zabráňte kontaminácii prostredníctvom odtokových </w:t>
      </w:r>
      <w:r w:rsidR="00E14E42" w:rsidRPr="003633A2">
        <w:rPr>
          <w:b/>
          <w:sz w:val="24"/>
          <w:szCs w:val="24"/>
          <w:lang w:val="sk-SK"/>
        </w:rPr>
        <w:lastRenderedPageBreak/>
        <w:t>kanálov z poľnohospodárskych dvorov a vozoviek.</w:t>
      </w:r>
    </w:p>
    <w:p w14:paraId="1CD58C9C" w14:textId="796BA888" w:rsidR="0048245E" w:rsidRPr="003633A2" w:rsidRDefault="0048245E" w:rsidP="0048245E">
      <w:pPr>
        <w:ind w:left="851" w:hanging="851"/>
        <w:jc w:val="both"/>
        <w:rPr>
          <w:b/>
          <w:sz w:val="24"/>
          <w:szCs w:val="24"/>
          <w:lang w:val="sk-SK"/>
        </w:rPr>
      </w:pPr>
      <w:r w:rsidRPr="003633A2">
        <w:rPr>
          <w:b/>
          <w:sz w:val="24"/>
          <w:szCs w:val="24"/>
          <w:lang w:val="sk-SK"/>
        </w:rPr>
        <w:tab/>
      </w:r>
    </w:p>
    <w:p w14:paraId="47800773" w14:textId="68E116B7" w:rsidR="00E14E42" w:rsidRDefault="0048245E" w:rsidP="005D268C">
      <w:pPr>
        <w:tabs>
          <w:tab w:val="left" w:pos="944"/>
        </w:tabs>
        <w:ind w:left="944" w:hanging="944"/>
        <w:jc w:val="both"/>
        <w:rPr>
          <w:b/>
          <w:sz w:val="24"/>
          <w:szCs w:val="24"/>
          <w:lang w:val="sk-SK"/>
        </w:rPr>
      </w:pPr>
      <w:proofErr w:type="spellStart"/>
      <w:r w:rsidRPr="003633A2">
        <w:rPr>
          <w:b/>
          <w:sz w:val="24"/>
          <w:szCs w:val="24"/>
          <w:lang w:val="sk-SK"/>
        </w:rPr>
        <w:t>SPe</w:t>
      </w:r>
      <w:proofErr w:type="spellEnd"/>
      <w:r w:rsidRPr="003633A2">
        <w:rPr>
          <w:b/>
          <w:sz w:val="24"/>
          <w:szCs w:val="24"/>
          <w:lang w:val="sk-SK"/>
        </w:rPr>
        <w:t xml:space="preserve"> </w:t>
      </w:r>
      <w:r w:rsidR="00E14E42" w:rsidRPr="003633A2">
        <w:rPr>
          <w:b/>
          <w:sz w:val="24"/>
          <w:szCs w:val="24"/>
          <w:lang w:val="sk-SK"/>
        </w:rPr>
        <w:t>3</w:t>
      </w:r>
      <w:r w:rsidRPr="003633A2">
        <w:rPr>
          <w:b/>
          <w:sz w:val="24"/>
          <w:szCs w:val="24"/>
          <w:lang w:val="sk-SK"/>
        </w:rPr>
        <w:tab/>
      </w:r>
      <w:r w:rsidR="00E14E42" w:rsidRPr="003633A2">
        <w:rPr>
          <w:b/>
          <w:sz w:val="24"/>
          <w:szCs w:val="24"/>
          <w:lang w:val="sk-SK"/>
        </w:rPr>
        <w:t>Z dôvodu ochrany vodných organizmov</w:t>
      </w:r>
      <w:r w:rsidR="009F521A" w:rsidRPr="003633A2">
        <w:rPr>
          <w:b/>
          <w:sz w:val="24"/>
          <w:szCs w:val="24"/>
          <w:lang w:val="sk-SK"/>
        </w:rPr>
        <w:t xml:space="preserve"> udržiavajte </w:t>
      </w:r>
      <w:r w:rsidR="00E14E42" w:rsidRPr="003633A2">
        <w:rPr>
          <w:b/>
          <w:sz w:val="24"/>
          <w:szCs w:val="24"/>
          <w:lang w:val="sk-SK"/>
        </w:rPr>
        <w:t xml:space="preserve"> medzi ošetrovanou plochou a povrchovými vodnými plochami ochranný pás zeme v dĺžke 10 m. </w:t>
      </w:r>
    </w:p>
    <w:p w14:paraId="15AAAB42" w14:textId="57FE0594" w:rsidR="0035079C" w:rsidRPr="003633A2" w:rsidRDefault="0035079C" w:rsidP="005D268C">
      <w:pPr>
        <w:tabs>
          <w:tab w:val="left" w:pos="944"/>
        </w:tabs>
        <w:ind w:left="944" w:hanging="944"/>
        <w:jc w:val="both"/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ab/>
      </w:r>
      <w:r w:rsidR="0043524C" w:rsidRPr="0043524C">
        <w:rPr>
          <w:b/>
          <w:sz w:val="24"/>
          <w:szCs w:val="24"/>
          <w:lang w:val="sk-SK"/>
        </w:rPr>
        <w:t>Z dôvodu ochrany necielených rastlín udržiavajte medzi ošetrovanou plochou a neobhospodarovanou zónou ochranný pás zeme v dĺžke 5 m</w:t>
      </w:r>
      <w:r>
        <w:rPr>
          <w:b/>
          <w:sz w:val="24"/>
          <w:szCs w:val="24"/>
          <w:lang w:val="sk-SK"/>
        </w:rPr>
        <w:t xml:space="preserve">. </w:t>
      </w:r>
    </w:p>
    <w:p w14:paraId="2C63CBFF" w14:textId="19F350DC" w:rsidR="0048245E" w:rsidRPr="003633A2" w:rsidRDefault="0048245E" w:rsidP="0048245E">
      <w:pPr>
        <w:widowControl/>
        <w:tabs>
          <w:tab w:val="left" w:pos="840"/>
        </w:tabs>
        <w:autoSpaceDE/>
        <w:autoSpaceDN/>
        <w:ind w:left="851" w:hanging="851"/>
        <w:jc w:val="both"/>
        <w:rPr>
          <w:b/>
          <w:sz w:val="24"/>
          <w:szCs w:val="24"/>
          <w:lang w:val="sk-SK" w:eastAsia="en-US"/>
        </w:rPr>
      </w:pPr>
      <w:r w:rsidRPr="003633A2">
        <w:rPr>
          <w:b/>
          <w:sz w:val="24"/>
          <w:szCs w:val="24"/>
          <w:lang w:val="sk-SK" w:eastAsia="en-US"/>
        </w:rPr>
        <w:t>Z</w:t>
      </w:r>
      <w:r w:rsidR="0043524C">
        <w:rPr>
          <w:b/>
          <w:sz w:val="24"/>
          <w:szCs w:val="24"/>
          <w:lang w:val="sk-SK" w:eastAsia="en-US"/>
        </w:rPr>
        <w:t> </w:t>
      </w:r>
      <w:r w:rsidR="0035079C">
        <w:rPr>
          <w:b/>
          <w:sz w:val="24"/>
          <w:szCs w:val="24"/>
          <w:lang w:val="sk-SK" w:eastAsia="en-US"/>
        </w:rPr>
        <w:t>4</w:t>
      </w:r>
      <w:r w:rsidR="0043524C">
        <w:rPr>
          <w:b/>
          <w:sz w:val="24"/>
          <w:szCs w:val="24"/>
          <w:lang w:val="sk-SK" w:eastAsia="en-US"/>
        </w:rPr>
        <w:tab/>
      </w:r>
      <w:r w:rsidR="0043524C" w:rsidRPr="0043524C">
        <w:rPr>
          <w:b/>
          <w:sz w:val="24"/>
          <w:szCs w:val="24"/>
          <w:lang w:val="sk-SK" w:eastAsia="en-US"/>
        </w:rPr>
        <w:t>Riziko vyplývajúce z použitia prípravku pri dodržaní predpísanej dávky alebo koncentrácie je pre domáce, hospodárske a voľne žijúce zvieratá relatívne prijateľné.</w:t>
      </w:r>
    </w:p>
    <w:p w14:paraId="0B95AD9D" w14:textId="01448714" w:rsidR="0048245E" w:rsidRPr="003633A2" w:rsidRDefault="0048245E" w:rsidP="0048245E">
      <w:pPr>
        <w:widowControl/>
        <w:tabs>
          <w:tab w:val="left" w:pos="840"/>
        </w:tabs>
        <w:autoSpaceDE/>
        <w:autoSpaceDN/>
        <w:ind w:left="851" w:hanging="851"/>
        <w:jc w:val="both"/>
        <w:rPr>
          <w:b/>
          <w:sz w:val="24"/>
          <w:szCs w:val="24"/>
          <w:lang w:val="sk-SK" w:eastAsia="en-US"/>
        </w:rPr>
      </w:pPr>
      <w:proofErr w:type="spellStart"/>
      <w:r w:rsidRPr="003633A2">
        <w:rPr>
          <w:b/>
          <w:sz w:val="24"/>
          <w:szCs w:val="24"/>
          <w:lang w:val="sk-SK" w:eastAsia="en-US"/>
        </w:rPr>
        <w:t>Vt</w:t>
      </w:r>
      <w:proofErr w:type="spellEnd"/>
      <w:r w:rsidR="0035079C">
        <w:rPr>
          <w:b/>
          <w:sz w:val="24"/>
          <w:szCs w:val="24"/>
          <w:lang w:val="sk-SK" w:eastAsia="en-US"/>
        </w:rPr>
        <w:t xml:space="preserve"> 5</w:t>
      </w:r>
      <w:r w:rsidR="0043524C">
        <w:rPr>
          <w:b/>
          <w:sz w:val="24"/>
          <w:szCs w:val="24"/>
          <w:lang w:val="sk-SK" w:eastAsia="en-US"/>
        </w:rPr>
        <w:tab/>
      </w:r>
      <w:r w:rsidR="0043524C" w:rsidRPr="0043524C">
        <w:rPr>
          <w:b/>
          <w:sz w:val="24"/>
          <w:szCs w:val="24"/>
          <w:lang w:val="sk-SK" w:eastAsia="en-US"/>
        </w:rPr>
        <w:t>Riziko vyplývajúce z použitia prípravku pri dodržaní predpísanej dávky alebo koncentrácie je pre vtáky prijateľné.</w:t>
      </w:r>
    </w:p>
    <w:p w14:paraId="08320774" w14:textId="161EE7D9" w:rsidR="0048245E" w:rsidRPr="003633A2" w:rsidRDefault="0048245E" w:rsidP="0048245E">
      <w:pPr>
        <w:widowControl/>
        <w:tabs>
          <w:tab w:val="left" w:pos="840"/>
        </w:tabs>
        <w:autoSpaceDE/>
        <w:autoSpaceDN/>
        <w:ind w:left="851" w:hanging="851"/>
        <w:jc w:val="both"/>
        <w:rPr>
          <w:b/>
          <w:sz w:val="24"/>
          <w:szCs w:val="24"/>
          <w:lang w:val="sk-SK" w:eastAsia="en-US"/>
        </w:rPr>
      </w:pPr>
      <w:r w:rsidRPr="003633A2">
        <w:rPr>
          <w:b/>
          <w:sz w:val="24"/>
          <w:szCs w:val="24"/>
          <w:lang w:val="sk-SK" w:eastAsia="en-US"/>
        </w:rPr>
        <w:t>Vo</w:t>
      </w:r>
      <w:r w:rsidR="0035079C">
        <w:rPr>
          <w:b/>
          <w:sz w:val="24"/>
          <w:szCs w:val="24"/>
          <w:lang w:val="sk-SK" w:eastAsia="en-US"/>
        </w:rPr>
        <w:t xml:space="preserve"> 1</w:t>
      </w:r>
      <w:r w:rsidR="0043524C">
        <w:rPr>
          <w:b/>
          <w:sz w:val="24"/>
          <w:szCs w:val="24"/>
          <w:lang w:val="sk-SK" w:eastAsia="en-US"/>
        </w:rPr>
        <w:tab/>
      </w:r>
      <w:r w:rsidR="0043524C" w:rsidRPr="0043524C">
        <w:rPr>
          <w:b/>
          <w:sz w:val="24"/>
          <w:szCs w:val="24"/>
          <w:lang w:val="sk-SK" w:eastAsia="en-US"/>
        </w:rPr>
        <w:t>Pre ryby a ostatné vodné organizmy mimoriadne jedovatý</w:t>
      </w:r>
      <w:r w:rsidR="0043524C">
        <w:rPr>
          <w:b/>
          <w:sz w:val="24"/>
          <w:szCs w:val="24"/>
          <w:lang w:val="sk-SK" w:eastAsia="en-US"/>
        </w:rPr>
        <w:t>.</w:t>
      </w:r>
    </w:p>
    <w:p w14:paraId="02548F16" w14:textId="16E04826" w:rsidR="0048245E" w:rsidRPr="003633A2" w:rsidRDefault="0048245E" w:rsidP="0048245E">
      <w:pPr>
        <w:widowControl/>
        <w:tabs>
          <w:tab w:val="left" w:pos="840"/>
        </w:tabs>
        <w:autoSpaceDE/>
        <w:autoSpaceDN/>
        <w:ind w:left="851" w:hanging="851"/>
        <w:jc w:val="both"/>
        <w:rPr>
          <w:b/>
          <w:sz w:val="24"/>
          <w:szCs w:val="24"/>
          <w:lang w:val="sk-SK" w:eastAsia="en-US"/>
        </w:rPr>
      </w:pPr>
      <w:r w:rsidRPr="003633A2">
        <w:rPr>
          <w:b/>
          <w:sz w:val="24"/>
          <w:szCs w:val="24"/>
          <w:lang w:val="sk-SK" w:eastAsia="en-US"/>
        </w:rPr>
        <w:t>V</w:t>
      </w:r>
      <w:r w:rsidR="0043524C">
        <w:rPr>
          <w:b/>
          <w:sz w:val="24"/>
          <w:szCs w:val="24"/>
          <w:lang w:val="sk-SK" w:eastAsia="en-US"/>
        </w:rPr>
        <w:t> </w:t>
      </w:r>
      <w:r w:rsidR="0035079C">
        <w:rPr>
          <w:b/>
          <w:sz w:val="24"/>
          <w:szCs w:val="24"/>
          <w:lang w:val="sk-SK" w:eastAsia="en-US"/>
        </w:rPr>
        <w:t>3</w:t>
      </w:r>
      <w:r w:rsidR="0043524C">
        <w:rPr>
          <w:b/>
          <w:sz w:val="24"/>
          <w:szCs w:val="24"/>
          <w:lang w:val="sk-SK" w:eastAsia="en-US"/>
        </w:rPr>
        <w:tab/>
      </w:r>
      <w:r w:rsidR="0043524C" w:rsidRPr="0043524C">
        <w:rPr>
          <w:b/>
          <w:sz w:val="24"/>
          <w:szCs w:val="24"/>
          <w:lang w:val="sk-SK" w:eastAsia="en-US"/>
        </w:rPr>
        <w:t>Riziko prípravku je prijateľné pre dážďovky a iné pôdne makroorganizmy.</w:t>
      </w:r>
    </w:p>
    <w:p w14:paraId="0101FD56" w14:textId="6D06BE66" w:rsidR="0048245E" w:rsidRPr="003633A2" w:rsidRDefault="0048245E" w:rsidP="0048245E">
      <w:pPr>
        <w:widowControl/>
        <w:tabs>
          <w:tab w:val="left" w:pos="840"/>
        </w:tabs>
        <w:autoSpaceDE/>
        <w:autoSpaceDN/>
        <w:ind w:left="851" w:hanging="851"/>
        <w:jc w:val="both"/>
        <w:rPr>
          <w:bCs/>
          <w:color w:val="A6A6A6" w:themeColor="background1" w:themeShade="A6"/>
          <w:sz w:val="24"/>
          <w:szCs w:val="24"/>
          <w:lang w:val="sk-SK"/>
        </w:rPr>
      </w:pPr>
      <w:proofErr w:type="spellStart"/>
      <w:r w:rsidRPr="003633A2">
        <w:rPr>
          <w:b/>
          <w:sz w:val="24"/>
          <w:szCs w:val="24"/>
          <w:lang w:val="sk-SK" w:eastAsia="en-US"/>
        </w:rPr>
        <w:t>Vč</w:t>
      </w:r>
      <w:proofErr w:type="spellEnd"/>
      <w:r w:rsidR="00991AFF">
        <w:rPr>
          <w:b/>
          <w:sz w:val="24"/>
          <w:szCs w:val="24"/>
          <w:lang w:val="sk-SK" w:eastAsia="en-US"/>
        </w:rPr>
        <w:t xml:space="preserve"> 3</w:t>
      </w:r>
      <w:r w:rsidRPr="003633A2">
        <w:rPr>
          <w:b/>
          <w:sz w:val="24"/>
          <w:szCs w:val="24"/>
          <w:lang w:val="sk-SK" w:eastAsia="en-US"/>
        </w:rPr>
        <w:t xml:space="preserve"> </w:t>
      </w:r>
      <w:r w:rsidRPr="003633A2">
        <w:rPr>
          <w:b/>
          <w:sz w:val="24"/>
          <w:szCs w:val="24"/>
          <w:lang w:val="sk-SK" w:eastAsia="en-US"/>
        </w:rPr>
        <w:tab/>
      </w:r>
      <w:r w:rsidR="0043524C" w:rsidRPr="00BC2FB3">
        <w:rPr>
          <w:b/>
          <w:sz w:val="24"/>
          <w:szCs w:val="24"/>
          <w:lang w:val="sk-SK" w:eastAsia="en-US"/>
        </w:rPr>
        <w:t>Prípravok pre včely s prijateľným rizikom pri dodržaní predpísanej dávky alebo koncentrácie. Prípravok je pre populácie užitočných článkonožcov s prijateľným rizikom.</w:t>
      </w:r>
    </w:p>
    <w:p w14:paraId="45C8963C" w14:textId="77777777" w:rsidR="0048245E" w:rsidRPr="003633A2" w:rsidRDefault="0048245E" w:rsidP="0048245E">
      <w:pPr>
        <w:widowControl/>
        <w:overflowPunct w:val="0"/>
        <w:adjustRightInd w:val="0"/>
        <w:jc w:val="both"/>
        <w:textAlignment w:val="baseline"/>
        <w:rPr>
          <w:sz w:val="24"/>
          <w:szCs w:val="24"/>
          <w:lang w:val="sk-SK" w:eastAsia="en-US"/>
        </w:rPr>
      </w:pPr>
    </w:p>
    <w:p w14:paraId="3B38642C" w14:textId="3465F8A0" w:rsidR="0048245E" w:rsidRDefault="0048245E" w:rsidP="0048245E">
      <w:pPr>
        <w:widowControl/>
        <w:overflowPunct w:val="0"/>
        <w:adjustRightInd w:val="0"/>
        <w:jc w:val="both"/>
        <w:textAlignment w:val="baseline"/>
        <w:rPr>
          <w:b/>
          <w:sz w:val="24"/>
          <w:szCs w:val="24"/>
          <w:lang w:val="sk-SK"/>
        </w:rPr>
      </w:pPr>
      <w:r w:rsidRPr="003633A2">
        <w:rPr>
          <w:b/>
          <w:sz w:val="24"/>
          <w:szCs w:val="24"/>
          <w:lang w:val="sk-SK"/>
        </w:rPr>
        <w:t>Zákaz používania prípravku v 1. ochrannom pásme zdrojov pitných vôd!</w:t>
      </w:r>
    </w:p>
    <w:p w14:paraId="7D67C6CB" w14:textId="79B6C763" w:rsidR="0048245E" w:rsidRDefault="00A60BE7" w:rsidP="00084D1C">
      <w:pPr>
        <w:ind w:left="851" w:hanging="851"/>
        <w:jc w:val="both"/>
        <w:rPr>
          <w:b/>
          <w:sz w:val="24"/>
          <w:szCs w:val="24"/>
          <w:lang w:val="sk-SK"/>
        </w:rPr>
      </w:pPr>
      <w:r w:rsidRPr="003633A2">
        <w:rPr>
          <w:b/>
          <w:sz w:val="24"/>
          <w:szCs w:val="24"/>
          <w:lang w:val="sk-SK"/>
        </w:rPr>
        <w:t>PHO</w:t>
      </w:r>
      <w:r w:rsidRPr="00BC2FB3">
        <w:rPr>
          <w:b/>
          <w:sz w:val="24"/>
          <w:szCs w:val="24"/>
          <w:lang w:val="sk-SK"/>
        </w:rPr>
        <w:t>1</w:t>
      </w:r>
      <w:r w:rsidR="0048245E" w:rsidRPr="00BC2FB3">
        <w:rPr>
          <w:b/>
          <w:sz w:val="24"/>
          <w:szCs w:val="24"/>
          <w:lang w:val="sk-SK"/>
        </w:rPr>
        <w:tab/>
      </w:r>
      <w:r w:rsidR="00732DB5" w:rsidRPr="00BC2FB3">
        <w:rPr>
          <w:b/>
          <w:sz w:val="24"/>
          <w:szCs w:val="24"/>
          <w:lang w:val="sk-SK"/>
        </w:rPr>
        <w:t>Prípravky sú vylúčené z použitia vo vnútornej časti 2. ochranného pásma zdrojov podzemných i povrchových vôd (pokiaľ nie je v konkrétnych prípadoch 2. ochranné pásmo rozdelené na vnútornú a vonkajšiu časť, platí zákaz pre celé 2. pásmo).</w:t>
      </w:r>
    </w:p>
    <w:p w14:paraId="3A5C0732" w14:textId="583C2E12" w:rsidR="0035079C" w:rsidRPr="00BC2FB3" w:rsidRDefault="0035079C" w:rsidP="0035079C">
      <w:pPr>
        <w:widowControl/>
        <w:autoSpaceDE/>
        <w:autoSpaceDN/>
        <w:jc w:val="both"/>
        <w:rPr>
          <w:b/>
          <w:sz w:val="24"/>
          <w:szCs w:val="24"/>
          <w:lang w:val="sk-SK"/>
        </w:rPr>
      </w:pPr>
      <w:r w:rsidRPr="00BC2FB3">
        <w:rPr>
          <w:b/>
          <w:sz w:val="24"/>
          <w:szCs w:val="24"/>
          <w:lang w:val="sk-SK"/>
        </w:rPr>
        <w:t>Dbajte o to, aby sa prípravok v žiadnom prípade nedostal do tečúcich a stojatých vôd vo voľnej prírode!</w:t>
      </w:r>
      <w:r w:rsidR="00A60BE7" w:rsidRPr="00BC2FB3">
        <w:rPr>
          <w:b/>
          <w:sz w:val="24"/>
          <w:szCs w:val="24"/>
          <w:lang w:val="sk-SK"/>
        </w:rPr>
        <w:t xml:space="preserve"> Neaplikujte v blízkosti hladín tečúcich a stojatých vôd! Dodržujte neošetrovanú ochrannú zónu!</w:t>
      </w:r>
      <w:r w:rsidR="00B40E1F">
        <w:rPr>
          <w:b/>
          <w:sz w:val="24"/>
          <w:szCs w:val="24"/>
          <w:lang w:val="sk-SK"/>
        </w:rPr>
        <w:t xml:space="preserve"> </w:t>
      </w:r>
      <w:r w:rsidRPr="00BC2FB3">
        <w:rPr>
          <w:b/>
          <w:sz w:val="24"/>
          <w:szCs w:val="24"/>
          <w:lang w:val="sk-SK"/>
        </w:rPr>
        <w:t>Uložte mimo dosahu zvierat!</w:t>
      </w:r>
    </w:p>
    <w:p w14:paraId="778CE33A" w14:textId="77777777" w:rsidR="0035079C" w:rsidRPr="003633A2" w:rsidRDefault="0035079C" w:rsidP="00084D1C">
      <w:pPr>
        <w:ind w:left="851" w:hanging="851"/>
        <w:jc w:val="both"/>
        <w:rPr>
          <w:b/>
          <w:sz w:val="24"/>
          <w:szCs w:val="24"/>
          <w:lang w:val="sk-SK"/>
        </w:rPr>
      </w:pPr>
    </w:p>
    <w:p w14:paraId="649CC367" w14:textId="614E309A" w:rsidR="0048245E" w:rsidRPr="003633A2" w:rsidRDefault="00084D1C" w:rsidP="00B40E1F">
      <w:pPr>
        <w:jc w:val="both"/>
        <w:rPr>
          <w:bCs/>
          <w:caps/>
          <w:sz w:val="24"/>
          <w:szCs w:val="24"/>
          <w:lang w:val="sk-SK"/>
        </w:rPr>
      </w:pPr>
      <w:r w:rsidRPr="003633A2">
        <w:rPr>
          <w:sz w:val="24"/>
          <w:szCs w:val="24"/>
          <w:lang w:val="sk-SK"/>
        </w:rPr>
        <w:t>LEN NA PROFESIONÁLNE POUŽITIE AKO POĽNOHOSPODÁRSKY HERBICÍD.</w:t>
      </w:r>
      <w:r w:rsidR="00B40E1F">
        <w:rPr>
          <w:sz w:val="24"/>
          <w:szCs w:val="24"/>
          <w:lang w:val="sk-SK"/>
        </w:rPr>
        <w:t xml:space="preserve"> </w:t>
      </w:r>
      <w:r w:rsidR="0048245E" w:rsidRPr="003633A2">
        <w:rPr>
          <w:bCs/>
          <w:caps/>
          <w:sz w:val="24"/>
          <w:szCs w:val="24"/>
          <w:lang w:val="sk-SK"/>
        </w:rPr>
        <w:t>PRÍPRAVOK V TOMTO VEĽKOSPOTREBITEĽSKOM BALENÍ NESMIE BYŤ PONÚKANÝ ALEBO PREDÁVANÝ ŠIROKEJ VEREJNOSTI!</w:t>
      </w:r>
    </w:p>
    <w:p w14:paraId="6D01432C" w14:textId="77777777" w:rsidR="0048245E" w:rsidRPr="003633A2" w:rsidRDefault="0048245E" w:rsidP="0048245E">
      <w:pPr>
        <w:jc w:val="both"/>
        <w:rPr>
          <w:b/>
          <w:sz w:val="24"/>
          <w:szCs w:val="24"/>
          <w:lang w:val="sk-SK"/>
        </w:rPr>
      </w:pPr>
      <w:r w:rsidRPr="003633A2">
        <w:rPr>
          <w:b/>
          <w:sz w:val="24"/>
          <w:szCs w:val="24"/>
          <w:lang w:val="sk-SK"/>
        </w:rPr>
        <w:t>Pred použitím si prečítajte sprievodné pokyny!</w:t>
      </w:r>
    </w:p>
    <w:tbl>
      <w:tblPr>
        <w:tblW w:w="0" w:type="auto"/>
        <w:tblInd w:w="-34" w:type="dxa"/>
        <w:tblLook w:val="00A0" w:firstRow="1" w:lastRow="0" w:firstColumn="1" w:lastColumn="0" w:noHBand="0" w:noVBand="0"/>
      </w:tblPr>
      <w:tblGrid>
        <w:gridCol w:w="3600"/>
        <w:gridCol w:w="5790"/>
      </w:tblGrid>
      <w:tr w:rsidR="0048245E" w:rsidRPr="003633A2" w14:paraId="7C423C87" w14:textId="77777777" w:rsidTr="00266E38">
        <w:tc>
          <w:tcPr>
            <w:tcW w:w="3600" w:type="dxa"/>
            <w:shd w:val="clear" w:color="auto" w:fill="auto"/>
          </w:tcPr>
          <w:p w14:paraId="57F25BBE" w14:textId="77777777" w:rsidR="0048245E" w:rsidRPr="003633A2" w:rsidRDefault="0048245E" w:rsidP="00B12CE3">
            <w:pPr>
              <w:rPr>
                <w:b/>
                <w:bCs/>
                <w:color w:val="A6A6A6" w:themeColor="background1" w:themeShade="A6"/>
                <w:sz w:val="24"/>
                <w:szCs w:val="24"/>
                <w:lang w:val="sk-SK"/>
              </w:rPr>
            </w:pPr>
          </w:p>
        </w:tc>
        <w:tc>
          <w:tcPr>
            <w:tcW w:w="5790" w:type="dxa"/>
            <w:tcBorders>
              <w:left w:val="nil"/>
            </w:tcBorders>
            <w:shd w:val="clear" w:color="auto" w:fill="auto"/>
          </w:tcPr>
          <w:p w14:paraId="07B66B62" w14:textId="77777777" w:rsidR="0048245E" w:rsidRPr="003633A2" w:rsidRDefault="0048245E" w:rsidP="00B12CE3">
            <w:pPr>
              <w:tabs>
                <w:tab w:val="left" w:pos="3969"/>
              </w:tabs>
              <w:rPr>
                <w:b/>
                <w:bCs/>
                <w:color w:val="A6A6A6" w:themeColor="background1" w:themeShade="A6"/>
                <w:sz w:val="24"/>
                <w:szCs w:val="24"/>
                <w:lang w:val="sk-SK"/>
              </w:rPr>
            </w:pPr>
          </w:p>
        </w:tc>
      </w:tr>
      <w:tr w:rsidR="0048245E" w:rsidRPr="003633A2" w14:paraId="213496AC" w14:textId="77777777" w:rsidTr="00266E38">
        <w:tc>
          <w:tcPr>
            <w:tcW w:w="9390" w:type="dxa"/>
            <w:gridSpan w:val="2"/>
            <w:shd w:val="clear" w:color="auto" w:fill="auto"/>
          </w:tcPr>
          <w:p w14:paraId="14191483" w14:textId="77777777" w:rsidR="0048245E" w:rsidRPr="001B5D8B" w:rsidRDefault="0048245E" w:rsidP="00B12CE3">
            <w:pPr>
              <w:tabs>
                <w:tab w:val="left" w:pos="3969"/>
              </w:tabs>
              <w:rPr>
                <w:b/>
                <w:bCs/>
                <w:sz w:val="24"/>
                <w:szCs w:val="24"/>
                <w:lang w:val="sk-SK"/>
              </w:rPr>
            </w:pPr>
          </w:p>
        </w:tc>
      </w:tr>
      <w:tr w:rsidR="0048245E" w:rsidRPr="003633A2" w14:paraId="3A9BA0BB" w14:textId="77777777" w:rsidTr="00266E38">
        <w:tc>
          <w:tcPr>
            <w:tcW w:w="3600" w:type="dxa"/>
            <w:shd w:val="clear" w:color="auto" w:fill="auto"/>
          </w:tcPr>
          <w:p w14:paraId="7984F6FC" w14:textId="77777777" w:rsidR="0048245E" w:rsidRPr="001B5D8B" w:rsidRDefault="0048245E" w:rsidP="00B12CE3">
            <w:pPr>
              <w:rPr>
                <w:b/>
                <w:bCs/>
                <w:sz w:val="24"/>
                <w:szCs w:val="24"/>
                <w:lang w:val="sk-SK"/>
              </w:rPr>
            </w:pPr>
            <w:r w:rsidRPr="001B5D8B">
              <w:rPr>
                <w:b/>
                <w:bCs/>
                <w:sz w:val="24"/>
                <w:szCs w:val="24"/>
                <w:lang w:val="sk-SK"/>
              </w:rPr>
              <w:t xml:space="preserve">Držiteľ autorizácie: </w:t>
            </w:r>
          </w:p>
        </w:tc>
        <w:tc>
          <w:tcPr>
            <w:tcW w:w="5790" w:type="dxa"/>
            <w:tcBorders>
              <w:left w:val="nil"/>
            </w:tcBorders>
            <w:shd w:val="clear" w:color="auto" w:fill="auto"/>
          </w:tcPr>
          <w:p w14:paraId="298E9D00" w14:textId="77777777" w:rsidR="00266E38" w:rsidRPr="000306A3" w:rsidRDefault="00266E38" w:rsidP="00266E38">
            <w:pPr>
              <w:contextualSpacing/>
              <w:rPr>
                <w:sz w:val="24"/>
                <w:szCs w:val="24"/>
                <w:lang w:val="sk-SK"/>
              </w:rPr>
            </w:pPr>
            <w:bookmarkStart w:id="1" w:name="_Hlk56690360"/>
            <w:r w:rsidRPr="000306A3">
              <w:rPr>
                <w:sz w:val="24"/>
                <w:szCs w:val="24"/>
                <w:lang w:val="sk-SK"/>
              </w:rPr>
              <w:t xml:space="preserve">ROTAM CROP PROTECTION EUROPE SAS </w:t>
            </w:r>
          </w:p>
          <w:p w14:paraId="5F29C05F" w14:textId="174D87C4" w:rsidR="00266E38" w:rsidRPr="000306A3" w:rsidRDefault="0095328C" w:rsidP="00266E38">
            <w:pPr>
              <w:contextualSpacing/>
              <w:rPr>
                <w:sz w:val="24"/>
                <w:szCs w:val="24"/>
                <w:lang w:val="sk-SK"/>
              </w:rPr>
            </w:pPr>
            <w:r w:rsidRPr="000306A3">
              <w:rPr>
                <w:sz w:val="24"/>
                <w:szCs w:val="24"/>
                <w:lang w:val="sk-SK"/>
              </w:rPr>
              <w:t xml:space="preserve">75 </w:t>
            </w:r>
            <w:proofErr w:type="spellStart"/>
            <w:r w:rsidRPr="000306A3">
              <w:rPr>
                <w:sz w:val="24"/>
                <w:szCs w:val="24"/>
                <w:lang w:val="sk-SK"/>
              </w:rPr>
              <w:t>C</w:t>
            </w:r>
            <w:r w:rsidR="00266E38" w:rsidRPr="000306A3">
              <w:rPr>
                <w:sz w:val="24"/>
                <w:szCs w:val="24"/>
                <w:lang w:val="sk-SK"/>
              </w:rPr>
              <w:t>ours</w:t>
            </w:r>
            <w:proofErr w:type="spellEnd"/>
            <w:r w:rsidR="00266E38" w:rsidRPr="000306A3">
              <w:rPr>
                <w:sz w:val="24"/>
                <w:szCs w:val="24"/>
                <w:lang w:val="sk-SK"/>
              </w:rPr>
              <w:t xml:space="preserve"> Albert Thomas </w:t>
            </w:r>
          </w:p>
          <w:p w14:paraId="6373FF9D" w14:textId="77777777" w:rsidR="00B40E1F" w:rsidRPr="000306A3" w:rsidRDefault="00266E38" w:rsidP="00266E38">
            <w:pPr>
              <w:contextualSpacing/>
              <w:rPr>
                <w:sz w:val="24"/>
                <w:szCs w:val="24"/>
                <w:lang w:val="sk-SK"/>
              </w:rPr>
            </w:pPr>
            <w:r w:rsidRPr="000306A3">
              <w:rPr>
                <w:sz w:val="24"/>
                <w:szCs w:val="24"/>
                <w:lang w:val="sk-SK"/>
              </w:rPr>
              <w:t xml:space="preserve">69003 </w:t>
            </w:r>
            <w:proofErr w:type="spellStart"/>
            <w:r w:rsidRPr="000306A3">
              <w:rPr>
                <w:sz w:val="24"/>
                <w:szCs w:val="24"/>
                <w:lang w:val="sk-SK"/>
              </w:rPr>
              <w:t>Lyon</w:t>
            </w:r>
            <w:proofErr w:type="spellEnd"/>
          </w:p>
          <w:p w14:paraId="5FC5F645" w14:textId="66F8771F" w:rsidR="00266E38" w:rsidRPr="00B40E1F" w:rsidRDefault="00266E38" w:rsidP="00266E38">
            <w:pPr>
              <w:contextualSpacing/>
              <w:rPr>
                <w:sz w:val="24"/>
                <w:szCs w:val="24"/>
                <w:lang w:val="sk-SK"/>
              </w:rPr>
            </w:pPr>
            <w:r w:rsidRPr="000306A3">
              <w:rPr>
                <w:sz w:val="24"/>
                <w:szCs w:val="24"/>
                <w:lang w:val="sk-SK"/>
              </w:rPr>
              <w:t>Francúzsk</w:t>
            </w:r>
            <w:r w:rsidR="00B40E1F" w:rsidRPr="000306A3">
              <w:rPr>
                <w:sz w:val="24"/>
                <w:szCs w:val="24"/>
                <w:lang w:val="sk-SK"/>
              </w:rPr>
              <w:t>a republika</w:t>
            </w:r>
          </w:p>
          <w:bookmarkEnd w:id="1"/>
          <w:p w14:paraId="37F484E9" w14:textId="77777777" w:rsidR="0048245E" w:rsidRPr="00266E38" w:rsidRDefault="0048245E" w:rsidP="00B12CE3">
            <w:pPr>
              <w:tabs>
                <w:tab w:val="left" w:pos="3969"/>
              </w:tabs>
              <w:rPr>
                <w:bCs/>
                <w:color w:val="A6A6A6" w:themeColor="background1" w:themeShade="A6"/>
                <w:sz w:val="24"/>
                <w:szCs w:val="24"/>
              </w:rPr>
            </w:pPr>
          </w:p>
        </w:tc>
      </w:tr>
      <w:tr w:rsidR="0048245E" w:rsidRPr="003633A2" w14:paraId="3AC846BC" w14:textId="77777777" w:rsidTr="00266E38">
        <w:tc>
          <w:tcPr>
            <w:tcW w:w="3600" w:type="dxa"/>
            <w:shd w:val="clear" w:color="auto" w:fill="auto"/>
          </w:tcPr>
          <w:p w14:paraId="34A7F69C" w14:textId="61E73B90" w:rsidR="0048245E" w:rsidRPr="001B5D8B" w:rsidRDefault="0048245E" w:rsidP="00B40E1F">
            <w:pPr>
              <w:tabs>
                <w:tab w:val="left" w:pos="3969"/>
              </w:tabs>
              <w:rPr>
                <w:b/>
                <w:bCs/>
                <w:sz w:val="24"/>
                <w:szCs w:val="24"/>
                <w:lang w:val="sk-SK"/>
              </w:rPr>
            </w:pPr>
            <w:r w:rsidRPr="001B5D8B">
              <w:rPr>
                <w:b/>
                <w:bCs/>
                <w:sz w:val="24"/>
                <w:szCs w:val="24"/>
                <w:lang w:val="sk-SK"/>
              </w:rPr>
              <w:t>Číslo autorizácie ÚKSÚP</w:t>
            </w:r>
            <w:r w:rsidRPr="001B5D8B">
              <w:rPr>
                <w:sz w:val="24"/>
                <w:szCs w:val="24"/>
                <w:lang w:val="sk-SK"/>
              </w:rPr>
              <w:t xml:space="preserve">:  </w:t>
            </w:r>
          </w:p>
        </w:tc>
        <w:tc>
          <w:tcPr>
            <w:tcW w:w="5790" w:type="dxa"/>
            <w:tcBorders>
              <w:left w:val="nil"/>
            </w:tcBorders>
            <w:shd w:val="clear" w:color="auto" w:fill="auto"/>
          </w:tcPr>
          <w:p w14:paraId="2AAC9B23" w14:textId="056BA132" w:rsidR="0048245E" w:rsidRPr="001B5D8B" w:rsidRDefault="002E7BB1" w:rsidP="00B12CE3">
            <w:pPr>
              <w:tabs>
                <w:tab w:val="left" w:pos="3969"/>
              </w:tabs>
              <w:rPr>
                <w:b/>
                <w:bCs/>
                <w:color w:val="A6A6A6" w:themeColor="background1" w:themeShade="A6"/>
                <w:sz w:val="24"/>
                <w:szCs w:val="24"/>
                <w:lang w:val="sk-SK"/>
              </w:rPr>
            </w:pPr>
            <w:r w:rsidRPr="002E7BB1">
              <w:rPr>
                <w:b/>
                <w:sz w:val="28"/>
                <w:szCs w:val="28"/>
                <w:lang w:val="sk-SK"/>
              </w:rPr>
              <w:t>21-01089-AU</w:t>
            </w:r>
          </w:p>
        </w:tc>
      </w:tr>
      <w:tr w:rsidR="0048245E" w:rsidRPr="003633A2" w14:paraId="6A76F88F" w14:textId="77777777" w:rsidTr="00266E38">
        <w:tc>
          <w:tcPr>
            <w:tcW w:w="3600" w:type="dxa"/>
            <w:shd w:val="clear" w:color="auto" w:fill="auto"/>
          </w:tcPr>
          <w:p w14:paraId="304E7CE7" w14:textId="77777777" w:rsidR="0048245E" w:rsidRPr="001B5D8B" w:rsidRDefault="0048245E" w:rsidP="00B12CE3">
            <w:pPr>
              <w:tabs>
                <w:tab w:val="left" w:pos="3969"/>
              </w:tabs>
              <w:rPr>
                <w:b/>
                <w:bCs/>
                <w:sz w:val="24"/>
                <w:szCs w:val="24"/>
                <w:lang w:val="sk-SK"/>
              </w:rPr>
            </w:pPr>
          </w:p>
        </w:tc>
        <w:tc>
          <w:tcPr>
            <w:tcW w:w="5790" w:type="dxa"/>
            <w:tcBorders>
              <w:left w:val="nil"/>
            </w:tcBorders>
            <w:shd w:val="clear" w:color="auto" w:fill="auto"/>
          </w:tcPr>
          <w:p w14:paraId="4E1A8541" w14:textId="77777777" w:rsidR="0048245E" w:rsidRPr="001B5D8B" w:rsidRDefault="0048245E" w:rsidP="00B12CE3">
            <w:pPr>
              <w:tabs>
                <w:tab w:val="left" w:pos="3969"/>
              </w:tabs>
              <w:rPr>
                <w:b/>
                <w:color w:val="A6A6A6" w:themeColor="background1" w:themeShade="A6"/>
                <w:sz w:val="28"/>
                <w:szCs w:val="28"/>
                <w:lang w:val="sk-SK"/>
              </w:rPr>
            </w:pPr>
          </w:p>
        </w:tc>
      </w:tr>
      <w:tr w:rsidR="0048245E" w:rsidRPr="003633A2" w14:paraId="1CCDC177" w14:textId="77777777" w:rsidTr="00266E38">
        <w:tc>
          <w:tcPr>
            <w:tcW w:w="3600" w:type="dxa"/>
            <w:shd w:val="clear" w:color="auto" w:fill="auto"/>
          </w:tcPr>
          <w:p w14:paraId="712A8001" w14:textId="77777777" w:rsidR="0048245E" w:rsidRPr="001B5D8B" w:rsidRDefault="0048245E" w:rsidP="00B12CE3">
            <w:pPr>
              <w:tabs>
                <w:tab w:val="left" w:pos="3969"/>
              </w:tabs>
              <w:rPr>
                <w:b/>
                <w:bCs/>
                <w:sz w:val="24"/>
                <w:szCs w:val="24"/>
                <w:lang w:val="sk-SK"/>
              </w:rPr>
            </w:pPr>
            <w:r w:rsidRPr="001B5D8B">
              <w:rPr>
                <w:b/>
                <w:bCs/>
                <w:sz w:val="24"/>
                <w:szCs w:val="24"/>
                <w:lang w:val="sk-SK"/>
              </w:rPr>
              <w:t>Dátum výroby</w:t>
            </w:r>
            <w:r w:rsidRPr="001B5D8B">
              <w:rPr>
                <w:sz w:val="24"/>
                <w:szCs w:val="24"/>
                <w:lang w:val="sk-SK"/>
              </w:rPr>
              <w:t>:</w:t>
            </w:r>
          </w:p>
        </w:tc>
        <w:tc>
          <w:tcPr>
            <w:tcW w:w="5790" w:type="dxa"/>
            <w:tcBorders>
              <w:left w:val="nil"/>
            </w:tcBorders>
            <w:shd w:val="clear" w:color="auto" w:fill="auto"/>
          </w:tcPr>
          <w:p w14:paraId="067DA273" w14:textId="77777777" w:rsidR="0048245E" w:rsidRPr="001B5D8B" w:rsidRDefault="0048245E" w:rsidP="00B12CE3">
            <w:pPr>
              <w:tabs>
                <w:tab w:val="left" w:pos="3969"/>
              </w:tabs>
              <w:rPr>
                <w:b/>
                <w:bCs/>
                <w:sz w:val="24"/>
                <w:szCs w:val="24"/>
                <w:lang w:val="sk-SK"/>
              </w:rPr>
            </w:pPr>
            <w:r w:rsidRPr="001B5D8B">
              <w:rPr>
                <w:sz w:val="24"/>
                <w:szCs w:val="24"/>
                <w:lang w:val="sk-SK"/>
              </w:rPr>
              <w:t>uvedené na obale</w:t>
            </w:r>
          </w:p>
        </w:tc>
      </w:tr>
      <w:tr w:rsidR="0048245E" w:rsidRPr="003633A2" w14:paraId="1F974564" w14:textId="77777777" w:rsidTr="00266E38">
        <w:tc>
          <w:tcPr>
            <w:tcW w:w="3600" w:type="dxa"/>
            <w:shd w:val="clear" w:color="auto" w:fill="auto"/>
          </w:tcPr>
          <w:p w14:paraId="1C83A1BD" w14:textId="77777777" w:rsidR="0048245E" w:rsidRPr="001B5D8B" w:rsidRDefault="0048245E" w:rsidP="00B12CE3">
            <w:pPr>
              <w:tabs>
                <w:tab w:val="left" w:pos="3969"/>
              </w:tabs>
              <w:rPr>
                <w:b/>
                <w:bCs/>
                <w:sz w:val="24"/>
                <w:szCs w:val="24"/>
                <w:lang w:val="sk-SK"/>
              </w:rPr>
            </w:pPr>
            <w:r w:rsidRPr="001B5D8B">
              <w:rPr>
                <w:b/>
                <w:bCs/>
                <w:sz w:val="24"/>
                <w:szCs w:val="24"/>
                <w:lang w:val="sk-SK"/>
              </w:rPr>
              <w:t xml:space="preserve">Číslo </w:t>
            </w:r>
            <w:r w:rsidR="0090095D">
              <w:rPr>
                <w:b/>
                <w:bCs/>
                <w:sz w:val="24"/>
                <w:szCs w:val="24"/>
                <w:lang w:val="sk-SK"/>
              </w:rPr>
              <w:t xml:space="preserve">výrobnej </w:t>
            </w:r>
            <w:r w:rsidRPr="001B5D8B">
              <w:rPr>
                <w:b/>
                <w:bCs/>
                <w:sz w:val="24"/>
                <w:szCs w:val="24"/>
                <w:lang w:val="sk-SK"/>
              </w:rPr>
              <w:t>šarže</w:t>
            </w:r>
            <w:r w:rsidRPr="001B5D8B">
              <w:rPr>
                <w:sz w:val="24"/>
                <w:szCs w:val="24"/>
                <w:lang w:val="sk-SK"/>
              </w:rPr>
              <w:t>:</w:t>
            </w:r>
          </w:p>
        </w:tc>
        <w:tc>
          <w:tcPr>
            <w:tcW w:w="5790" w:type="dxa"/>
            <w:tcBorders>
              <w:left w:val="nil"/>
            </w:tcBorders>
            <w:shd w:val="clear" w:color="auto" w:fill="auto"/>
          </w:tcPr>
          <w:p w14:paraId="40FF5CC8" w14:textId="67CA2177" w:rsidR="00F07D2F" w:rsidRPr="00B40E1F" w:rsidRDefault="0048245E" w:rsidP="00B12CE3">
            <w:pPr>
              <w:tabs>
                <w:tab w:val="left" w:pos="3969"/>
              </w:tabs>
              <w:rPr>
                <w:sz w:val="24"/>
                <w:szCs w:val="24"/>
                <w:lang w:val="sk-SK"/>
              </w:rPr>
            </w:pPr>
            <w:r w:rsidRPr="001B5D8B">
              <w:rPr>
                <w:sz w:val="24"/>
                <w:szCs w:val="24"/>
                <w:lang w:val="sk-SK"/>
              </w:rPr>
              <w:t>uvedené na obale</w:t>
            </w:r>
          </w:p>
        </w:tc>
      </w:tr>
      <w:tr w:rsidR="0048245E" w:rsidRPr="003633A2" w14:paraId="2B23C802" w14:textId="77777777" w:rsidTr="00266E38">
        <w:tc>
          <w:tcPr>
            <w:tcW w:w="3600" w:type="dxa"/>
            <w:shd w:val="clear" w:color="auto" w:fill="auto"/>
          </w:tcPr>
          <w:p w14:paraId="094DDF61" w14:textId="77777777" w:rsidR="0048245E" w:rsidRPr="001B5D8B" w:rsidRDefault="0048245E" w:rsidP="00B12CE3">
            <w:pPr>
              <w:tabs>
                <w:tab w:val="left" w:pos="3969"/>
              </w:tabs>
              <w:rPr>
                <w:b/>
                <w:bCs/>
                <w:color w:val="A6A6A6" w:themeColor="background1" w:themeShade="A6"/>
                <w:sz w:val="24"/>
                <w:szCs w:val="24"/>
                <w:lang w:val="sk-SK"/>
              </w:rPr>
            </w:pPr>
            <w:r w:rsidRPr="001B5D8B">
              <w:rPr>
                <w:b/>
                <w:bCs/>
                <w:sz w:val="24"/>
                <w:szCs w:val="24"/>
                <w:lang w:val="sk-SK"/>
              </w:rPr>
              <w:t xml:space="preserve">Balenie: </w:t>
            </w:r>
          </w:p>
        </w:tc>
        <w:tc>
          <w:tcPr>
            <w:tcW w:w="5790" w:type="dxa"/>
            <w:tcBorders>
              <w:left w:val="nil"/>
            </w:tcBorders>
            <w:shd w:val="clear" w:color="auto" w:fill="auto"/>
          </w:tcPr>
          <w:p w14:paraId="0B7F3BBF" w14:textId="77777777" w:rsidR="0048245E" w:rsidRPr="001B5D8B" w:rsidRDefault="00A22B23" w:rsidP="00084D1C">
            <w:pPr>
              <w:tabs>
                <w:tab w:val="left" w:pos="3969"/>
              </w:tabs>
              <w:ind w:right="-108"/>
              <w:rPr>
                <w:sz w:val="24"/>
                <w:szCs w:val="24"/>
                <w:lang w:val="sk-SK"/>
              </w:rPr>
            </w:pPr>
            <w:bookmarkStart w:id="2" w:name="_Hlk533002236"/>
            <w:r w:rsidRPr="001B5D8B">
              <w:rPr>
                <w:sz w:val="24"/>
                <w:szCs w:val="24"/>
                <w:lang w:val="sk-SK"/>
              </w:rPr>
              <w:t>250 g</w:t>
            </w:r>
            <w:r w:rsidR="00F93D20">
              <w:rPr>
                <w:sz w:val="24"/>
                <w:szCs w:val="24"/>
                <w:lang w:val="sk-SK"/>
              </w:rPr>
              <w:t xml:space="preserve"> a </w:t>
            </w:r>
            <w:r w:rsidRPr="001B5D8B">
              <w:rPr>
                <w:sz w:val="24"/>
                <w:szCs w:val="24"/>
                <w:lang w:val="sk-SK"/>
              </w:rPr>
              <w:t xml:space="preserve">1 kg HDPE fľaša </w:t>
            </w:r>
            <w:bookmarkEnd w:id="2"/>
          </w:p>
        </w:tc>
      </w:tr>
      <w:tr w:rsidR="0048245E" w:rsidRPr="003633A2" w14:paraId="50ED5D8B" w14:textId="77777777" w:rsidTr="00266E38">
        <w:tc>
          <w:tcPr>
            <w:tcW w:w="3600" w:type="dxa"/>
            <w:shd w:val="clear" w:color="auto" w:fill="auto"/>
          </w:tcPr>
          <w:p w14:paraId="16BCC25B" w14:textId="77777777" w:rsidR="0048245E" w:rsidRPr="001B5D8B" w:rsidRDefault="0048245E" w:rsidP="00B12CE3">
            <w:pPr>
              <w:tabs>
                <w:tab w:val="left" w:pos="3969"/>
              </w:tabs>
              <w:rPr>
                <w:bCs/>
                <w:color w:val="A6A6A6" w:themeColor="background1" w:themeShade="A6"/>
                <w:sz w:val="24"/>
                <w:szCs w:val="24"/>
                <w:lang w:val="sk-SK"/>
              </w:rPr>
            </w:pPr>
          </w:p>
        </w:tc>
        <w:tc>
          <w:tcPr>
            <w:tcW w:w="5790" w:type="dxa"/>
            <w:tcBorders>
              <w:left w:val="nil"/>
            </w:tcBorders>
            <w:shd w:val="clear" w:color="auto" w:fill="auto"/>
          </w:tcPr>
          <w:p w14:paraId="6278D76D" w14:textId="77777777" w:rsidR="0048245E" w:rsidRPr="001B5D8B" w:rsidRDefault="0067153A" w:rsidP="00B12CE3">
            <w:pPr>
              <w:tabs>
                <w:tab w:val="left" w:pos="3969"/>
              </w:tabs>
              <w:rPr>
                <w:sz w:val="24"/>
                <w:szCs w:val="24"/>
                <w:lang w:val="sk-SK"/>
              </w:rPr>
            </w:pPr>
            <w:bookmarkStart w:id="3" w:name="_Hlk533002273"/>
            <w:r w:rsidRPr="001B5D8B">
              <w:rPr>
                <w:sz w:val="24"/>
                <w:szCs w:val="24"/>
                <w:lang w:val="sk-SK"/>
              </w:rPr>
              <w:t>5 kg</w:t>
            </w:r>
            <w:r w:rsidR="00F93D20">
              <w:rPr>
                <w:sz w:val="24"/>
                <w:szCs w:val="24"/>
                <w:lang w:val="sk-SK"/>
              </w:rPr>
              <w:t xml:space="preserve"> a </w:t>
            </w:r>
            <w:r w:rsidRPr="001B5D8B">
              <w:rPr>
                <w:sz w:val="24"/>
                <w:szCs w:val="24"/>
                <w:lang w:val="sk-SK"/>
              </w:rPr>
              <w:t xml:space="preserve">10 kg </w:t>
            </w:r>
            <w:r>
              <w:rPr>
                <w:sz w:val="24"/>
                <w:szCs w:val="24"/>
                <w:lang w:val="sk-SK"/>
              </w:rPr>
              <w:t xml:space="preserve">HDPE </w:t>
            </w:r>
            <w:r w:rsidRPr="001B5D8B">
              <w:rPr>
                <w:sz w:val="24"/>
                <w:szCs w:val="24"/>
                <w:lang w:val="sk-SK"/>
              </w:rPr>
              <w:t>kanister</w:t>
            </w:r>
            <w:bookmarkEnd w:id="3"/>
          </w:p>
        </w:tc>
      </w:tr>
    </w:tbl>
    <w:p w14:paraId="3D2A7B62" w14:textId="77777777" w:rsidR="0048245E" w:rsidRPr="001B5D8B" w:rsidRDefault="0048245E" w:rsidP="0048245E">
      <w:pPr>
        <w:jc w:val="both"/>
        <w:rPr>
          <w:b/>
          <w:bCs/>
          <w:sz w:val="24"/>
          <w:szCs w:val="24"/>
          <w:lang w:val="sk-SK"/>
        </w:rPr>
      </w:pPr>
    </w:p>
    <w:p w14:paraId="21CC28EF" w14:textId="77777777" w:rsidR="0048245E" w:rsidRPr="001B5D8B" w:rsidRDefault="0048245E" w:rsidP="0048245E">
      <w:pPr>
        <w:jc w:val="both"/>
        <w:rPr>
          <w:b/>
          <w:bCs/>
          <w:sz w:val="24"/>
          <w:szCs w:val="24"/>
          <w:lang w:val="sk-SK"/>
        </w:rPr>
      </w:pPr>
      <w:r w:rsidRPr="001B5D8B">
        <w:rPr>
          <w:b/>
          <w:bCs/>
          <w:sz w:val="24"/>
          <w:szCs w:val="24"/>
          <w:lang w:val="sk-SK"/>
        </w:rPr>
        <w:t>PÔSOBENIE  PRÍPRAVKU</w:t>
      </w:r>
    </w:p>
    <w:p w14:paraId="304B137F" w14:textId="77777777" w:rsidR="00B250AE" w:rsidRPr="003633A2" w:rsidRDefault="00166C09" w:rsidP="00B250AE">
      <w:pPr>
        <w:jc w:val="both"/>
        <w:rPr>
          <w:sz w:val="24"/>
          <w:szCs w:val="24"/>
          <w:lang w:val="sk-SK"/>
        </w:rPr>
      </w:pPr>
      <w:r w:rsidRPr="001B5D8B">
        <w:rPr>
          <w:sz w:val="24"/>
          <w:szCs w:val="24"/>
          <w:lang w:val="sk-SK"/>
        </w:rPr>
        <w:t>KALTOR je herbicíd s predominantne listovou aktivitou, ktorý pôsobí proti širokému spektru burín. Prípravok je najúčinnejší proti mladým, aktívne rastúcim burinám.</w:t>
      </w:r>
      <w:r w:rsidRPr="00247CE9">
        <w:rPr>
          <w:sz w:val="24"/>
          <w:szCs w:val="24"/>
          <w:lang w:val="sk-SK"/>
        </w:rPr>
        <w:t xml:space="preserve"> </w:t>
      </w:r>
      <w:r w:rsidRPr="00243A59">
        <w:rPr>
          <w:sz w:val="24"/>
          <w:szCs w:val="24"/>
          <w:lang w:val="sk-SK"/>
        </w:rPr>
        <w:t>Buriny, ktoré vzídu po aplikácii, nebudú potlačené.</w:t>
      </w:r>
      <w:r w:rsidR="006878C8">
        <w:rPr>
          <w:sz w:val="24"/>
          <w:szCs w:val="24"/>
          <w:lang w:val="sk-SK"/>
        </w:rPr>
        <w:t xml:space="preserve"> Účinná látka d</w:t>
      </w:r>
      <w:r w:rsidR="00B250AE" w:rsidRPr="001B5D8B">
        <w:rPr>
          <w:sz w:val="24"/>
          <w:szCs w:val="24"/>
          <w:lang w:val="sk-SK"/>
        </w:rPr>
        <w:t>icamba je syntetický auxín, ktorý sa absorbuje primárne výhonkami, hoci môže do určitej miery dochádzať aj k príjmu koreňmi. Rýchlo sa premiestňuje do všetkých častí rastliny, v ktorých pôsobí ako rastový regulátor</w:t>
      </w:r>
      <w:r w:rsidR="00BA1140" w:rsidRPr="001B5D8B">
        <w:rPr>
          <w:sz w:val="24"/>
          <w:szCs w:val="24"/>
          <w:lang w:val="sk-SK"/>
        </w:rPr>
        <w:t xml:space="preserve"> podobný auxínu</w:t>
      </w:r>
      <w:r w:rsidR="00B250AE" w:rsidRPr="001B5D8B">
        <w:rPr>
          <w:sz w:val="24"/>
          <w:szCs w:val="24"/>
          <w:lang w:val="sk-SK"/>
        </w:rPr>
        <w:t>.</w:t>
      </w:r>
      <w:r>
        <w:rPr>
          <w:sz w:val="24"/>
          <w:szCs w:val="24"/>
          <w:lang w:val="sk-SK"/>
        </w:rPr>
        <w:t xml:space="preserve"> </w:t>
      </w:r>
      <w:proofErr w:type="spellStart"/>
      <w:r w:rsidR="00B250AE" w:rsidRPr="00247CE9">
        <w:rPr>
          <w:sz w:val="24"/>
          <w:szCs w:val="24"/>
          <w:lang w:val="sk-SK"/>
        </w:rPr>
        <w:t>Ni</w:t>
      </w:r>
      <w:r w:rsidR="00D86AF5">
        <w:rPr>
          <w:sz w:val="24"/>
          <w:szCs w:val="24"/>
          <w:lang w:val="sk-SK"/>
        </w:rPr>
        <w:t>c</w:t>
      </w:r>
      <w:r w:rsidR="00B250AE" w:rsidRPr="00247CE9">
        <w:rPr>
          <w:sz w:val="24"/>
          <w:szCs w:val="24"/>
          <w:lang w:val="sk-SK"/>
        </w:rPr>
        <w:t>osulfur</w:t>
      </w:r>
      <w:r w:rsidR="00D86AF5">
        <w:rPr>
          <w:sz w:val="24"/>
          <w:szCs w:val="24"/>
          <w:lang w:val="sk-SK"/>
        </w:rPr>
        <w:t>o</w:t>
      </w:r>
      <w:r w:rsidR="00B250AE" w:rsidRPr="00247CE9">
        <w:rPr>
          <w:sz w:val="24"/>
          <w:szCs w:val="24"/>
          <w:lang w:val="sk-SK"/>
        </w:rPr>
        <w:t>n</w:t>
      </w:r>
      <w:proofErr w:type="spellEnd"/>
      <w:r w:rsidR="00B250AE" w:rsidRPr="00247CE9">
        <w:rPr>
          <w:sz w:val="24"/>
          <w:szCs w:val="24"/>
          <w:lang w:val="sk-SK"/>
        </w:rPr>
        <w:t xml:space="preserve"> </w:t>
      </w:r>
      <w:r w:rsidR="00B250AE" w:rsidRPr="00243A59">
        <w:rPr>
          <w:sz w:val="24"/>
          <w:szCs w:val="24"/>
          <w:lang w:val="sk-SK"/>
        </w:rPr>
        <w:t xml:space="preserve"> </w:t>
      </w:r>
      <w:r w:rsidR="008672D1" w:rsidRPr="00243A59">
        <w:rPr>
          <w:sz w:val="24"/>
          <w:szCs w:val="24"/>
          <w:lang w:val="sk-SK"/>
        </w:rPr>
        <w:t xml:space="preserve">patrí do skupiny </w:t>
      </w:r>
      <w:r w:rsidR="00B250AE" w:rsidRPr="00243A59">
        <w:rPr>
          <w:sz w:val="24"/>
          <w:szCs w:val="24"/>
          <w:lang w:val="sk-SK"/>
        </w:rPr>
        <w:t>ALS-inhibítorov</w:t>
      </w:r>
      <w:r w:rsidR="00B250AE" w:rsidRPr="001B5D8B">
        <w:rPr>
          <w:sz w:val="24"/>
          <w:szCs w:val="24"/>
          <w:lang w:val="sk-SK"/>
        </w:rPr>
        <w:t xml:space="preserve">. Absorbuje sa listami aj koreňmi, </w:t>
      </w:r>
      <w:r w:rsidR="00BA1140" w:rsidRPr="001B5D8B">
        <w:rPr>
          <w:sz w:val="24"/>
          <w:szCs w:val="24"/>
          <w:lang w:val="sk-SK"/>
        </w:rPr>
        <w:t xml:space="preserve"> pričom sa </w:t>
      </w:r>
      <w:r w:rsidR="00B250AE" w:rsidRPr="001B5D8B">
        <w:rPr>
          <w:sz w:val="24"/>
          <w:szCs w:val="24"/>
          <w:lang w:val="sk-SK"/>
        </w:rPr>
        <w:t xml:space="preserve">rýchlo transportuje </w:t>
      </w:r>
      <w:r w:rsidR="00B250AE" w:rsidRPr="001B5D8B">
        <w:rPr>
          <w:sz w:val="24"/>
          <w:szCs w:val="24"/>
          <w:lang w:val="sk-SK"/>
        </w:rPr>
        <w:lastRenderedPageBreak/>
        <w:t>po celej rastline</w:t>
      </w:r>
      <w:r w:rsidR="003633A2" w:rsidRPr="001B5D8B">
        <w:rPr>
          <w:sz w:val="24"/>
          <w:szCs w:val="24"/>
          <w:lang w:val="sk-SK"/>
        </w:rPr>
        <w:t xml:space="preserve"> </w:t>
      </w:r>
      <w:r w:rsidR="00B250AE" w:rsidRPr="00247CE9">
        <w:rPr>
          <w:sz w:val="24"/>
          <w:szCs w:val="24"/>
          <w:lang w:val="sk-SK"/>
        </w:rPr>
        <w:t>xylémom, ako aj floémom</w:t>
      </w:r>
      <w:r w:rsidR="00B250AE" w:rsidRPr="00243A59">
        <w:rPr>
          <w:sz w:val="24"/>
          <w:szCs w:val="24"/>
          <w:lang w:val="sk-SK"/>
        </w:rPr>
        <w:t xml:space="preserve"> do meristémového tkaniva. Pri aplikácií po vzídení </w:t>
      </w:r>
      <w:r w:rsidR="00BA1140" w:rsidRPr="00243A59">
        <w:rPr>
          <w:sz w:val="24"/>
          <w:szCs w:val="24"/>
          <w:lang w:val="sk-SK"/>
        </w:rPr>
        <w:t xml:space="preserve">rastliny </w:t>
      </w:r>
      <w:r w:rsidR="00B250AE" w:rsidRPr="00243A59">
        <w:rPr>
          <w:sz w:val="24"/>
          <w:szCs w:val="24"/>
          <w:lang w:val="sk-SK"/>
        </w:rPr>
        <w:t xml:space="preserve">sa látka primárne absorbuje listami. </w:t>
      </w:r>
      <w:r w:rsidR="00D86AF5" w:rsidRPr="003633A2">
        <w:rPr>
          <w:sz w:val="24"/>
          <w:szCs w:val="24"/>
          <w:lang w:val="sk-SK"/>
        </w:rPr>
        <w:t>Ni</w:t>
      </w:r>
      <w:r w:rsidR="00D86AF5">
        <w:rPr>
          <w:sz w:val="24"/>
          <w:szCs w:val="24"/>
          <w:lang w:val="sk-SK"/>
        </w:rPr>
        <w:t>c</w:t>
      </w:r>
      <w:r w:rsidR="00D86AF5" w:rsidRPr="003633A2">
        <w:rPr>
          <w:sz w:val="24"/>
          <w:szCs w:val="24"/>
          <w:lang w:val="sk-SK"/>
        </w:rPr>
        <w:t>osulfur</w:t>
      </w:r>
      <w:r w:rsidR="00D86AF5">
        <w:rPr>
          <w:sz w:val="24"/>
          <w:szCs w:val="24"/>
          <w:lang w:val="sk-SK"/>
        </w:rPr>
        <w:t>o</w:t>
      </w:r>
      <w:r w:rsidR="00D86AF5" w:rsidRPr="003633A2">
        <w:rPr>
          <w:sz w:val="24"/>
          <w:szCs w:val="24"/>
          <w:lang w:val="sk-SK"/>
        </w:rPr>
        <w:t xml:space="preserve">n </w:t>
      </w:r>
      <w:r w:rsidR="00B250AE" w:rsidRPr="003633A2">
        <w:rPr>
          <w:sz w:val="24"/>
          <w:szCs w:val="24"/>
          <w:lang w:val="sk-SK"/>
        </w:rPr>
        <w:t>účinkuje prostredníctvom inhibície biosyntézy aminokyselín valínu a izoleucínu, čím dochádza k zastaveniu delenia buniek a rastu burín.</w:t>
      </w:r>
    </w:p>
    <w:p w14:paraId="4666CE43" w14:textId="77777777" w:rsidR="00266E38" w:rsidRPr="00266E38" w:rsidRDefault="00266E38" w:rsidP="00266E38">
      <w:pPr>
        <w:rPr>
          <w:lang w:val="sk-SK"/>
        </w:rPr>
      </w:pPr>
    </w:p>
    <w:p w14:paraId="31B0C3D6" w14:textId="77777777" w:rsidR="0048245E" w:rsidRPr="003633A2" w:rsidRDefault="0048245E" w:rsidP="0048245E">
      <w:pPr>
        <w:tabs>
          <w:tab w:val="left" w:pos="2552"/>
        </w:tabs>
        <w:ind w:left="2552" w:hanging="2552"/>
        <w:jc w:val="both"/>
        <w:rPr>
          <w:bCs/>
          <w:sz w:val="24"/>
          <w:szCs w:val="24"/>
          <w:u w:val="single"/>
          <w:lang w:val="sk-SK"/>
        </w:rPr>
      </w:pPr>
      <w:r w:rsidRPr="003633A2">
        <w:rPr>
          <w:bCs/>
          <w:sz w:val="24"/>
          <w:szCs w:val="24"/>
          <w:u w:val="single"/>
          <w:lang w:val="sk-SK"/>
        </w:rPr>
        <w:t>Spektrum herbicídnej účinnosti:</w:t>
      </w:r>
    </w:p>
    <w:p w14:paraId="6555B491" w14:textId="03256665" w:rsidR="0048245E" w:rsidRPr="003633A2" w:rsidRDefault="0048245E" w:rsidP="00B250AE">
      <w:pPr>
        <w:tabs>
          <w:tab w:val="left" w:pos="2520"/>
        </w:tabs>
        <w:ind w:left="1620" w:hanging="1620"/>
        <w:jc w:val="both"/>
        <w:rPr>
          <w:sz w:val="24"/>
          <w:szCs w:val="24"/>
          <w:lang w:val="sk-SK"/>
        </w:rPr>
      </w:pPr>
      <w:r w:rsidRPr="003633A2">
        <w:rPr>
          <w:bCs/>
          <w:sz w:val="24"/>
          <w:szCs w:val="24"/>
          <w:lang w:val="sk-SK"/>
        </w:rPr>
        <w:t xml:space="preserve">Citlivé buriny: </w:t>
      </w:r>
      <w:r w:rsidR="00B250AE" w:rsidRPr="003633A2">
        <w:rPr>
          <w:sz w:val="24"/>
          <w:szCs w:val="24"/>
          <w:lang w:val="sk-SK"/>
        </w:rPr>
        <w:t>kapsička</w:t>
      </w:r>
      <w:r w:rsidR="00E37A6B" w:rsidRPr="00E37A6B">
        <w:rPr>
          <w:sz w:val="24"/>
          <w:szCs w:val="24"/>
          <w:lang w:val="sk-SK"/>
        </w:rPr>
        <w:t xml:space="preserve"> </w:t>
      </w:r>
      <w:r w:rsidR="00E37A6B" w:rsidRPr="003633A2">
        <w:rPr>
          <w:sz w:val="24"/>
          <w:szCs w:val="24"/>
          <w:lang w:val="sk-SK"/>
        </w:rPr>
        <w:t>pastierska</w:t>
      </w:r>
      <w:r w:rsidR="00B250AE" w:rsidRPr="003633A2">
        <w:rPr>
          <w:sz w:val="24"/>
          <w:szCs w:val="24"/>
          <w:lang w:val="sk-SK"/>
        </w:rPr>
        <w:t xml:space="preserve">, mrlík biely, </w:t>
      </w:r>
      <w:proofErr w:type="spellStart"/>
      <w:r w:rsidR="00B250AE" w:rsidRPr="003633A2">
        <w:rPr>
          <w:sz w:val="24"/>
          <w:szCs w:val="24"/>
          <w:lang w:val="sk-SK"/>
        </w:rPr>
        <w:t>ježatka</w:t>
      </w:r>
      <w:proofErr w:type="spellEnd"/>
      <w:r w:rsidR="00B250AE" w:rsidRPr="003633A2">
        <w:rPr>
          <w:sz w:val="24"/>
          <w:szCs w:val="24"/>
          <w:lang w:val="sk-SK"/>
        </w:rPr>
        <w:t xml:space="preserve"> kuria,</w:t>
      </w:r>
      <w:r w:rsidR="00B40E1F">
        <w:rPr>
          <w:sz w:val="24"/>
          <w:szCs w:val="24"/>
          <w:lang w:val="sk-SK"/>
        </w:rPr>
        <w:t xml:space="preserve"> </w:t>
      </w:r>
      <w:proofErr w:type="spellStart"/>
      <w:r w:rsidR="00B40E1F">
        <w:rPr>
          <w:sz w:val="24"/>
          <w:szCs w:val="24"/>
          <w:lang w:val="sk-SK"/>
        </w:rPr>
        <w:t>pohánkovec</w:t>
      </w:r>
      <w:proofErr w:type="spellEnd"/>
      <w:r w:rsidR="00B40E1F">
        <w:rPr>
          <w:sz w:val="24"/>
          <w:szCs w:val="24"/>
          <w:lang w:val="sk-SK"/>
        </w:rPr>
        <w:t xml:space="preserve"> ovíjavý, rumančeky, </w:t>
      </w:r>
      <w:r w:rsidR="00B250AE" w:rsidRPr="003633A2">
        <w:rPr>
          <w:sz w:val="24"/>
          <w:szCs w:val="24"/>
          <w:lang w:val="sk-SK"/>
        </w:rPr>
        <w:t xml:space="preserve">lipnica ročná, </w:t>
      </w:r>
      <w:proofErr w:type="spellStart"/>
      <w:r w:rsidR="00B250AE" w:rsidRPr="003633A2">
        <w:rPr>
          <w:sz w:val="24"/>
          <w:szCs w:val="24"/>
          <w:lang w:val="sk-SK"/>
        </w:rPr>
        <w:t>horčiak</w:t>
      </w:r>
      <w:proofErr w:type="spellEnd"/>
      <w:r w:rsidR="00B250AE" w:rsidRPr="003633A2">
        <w:rPr>
          <w:sz w:val="24"/>
          <w:szCs w:val="24"/>
          <w:lang w:val="sk-SK"/>
        </w:rPr>
        <w:t xml:space="preserve"> </w:t>
      </w:r>
      <w:proofErr w:type="spellStart"/>
      <w:r w:rsidR="00B250AE" w:rsidRPr="003633A2">
        <w:rPr>
          <w:sz w:val="24"/>
          <w:szCs w:val="24"/>
          <w:lang w:val="sk-SK"/>
        </w:rPr>
        <w:t>broskyňolistý</w:t>
      </w:r>
      <w:proofErr w:type="spellEnd"/>
      <w:r w:rsidR="00B250AE" w:rsidRPr="003633A2">
        <w:rPr>
          <w:sz w:val="24"/>
          <w:szCs w:val="24"/>
          <w:lang w:val="sk-SK"/>
        </w:rPr>
        <w:t>, hviezdica prostredná</w:t>
      </w:r>
    </w:p>
    <w:p w14:paraId="23FD17FD" w14:textId="77777777" w:rsidR="00B250AE" w:rsidRPr="003633A2" w:rsidRDefault="0048245E" w:rsidP="00B250AE">
      <w:pPr>
        <w:keepNext/>
        <w:keepLines/>
        <w:jc w:val="both"/>
        <w:rPr>
          <w:sz w:val="24"/>
          <w:szCs w:val="24"/>
          <w:lang w:val="sk-SK"/>
        </w:rPr>
      </w:pPr>
      <w:r w:rsidRPr="003633A2">
        <w:rPr>
          <w:bCs/>
          <w:sz w:val="24"/>
          <w:szCs w:val="24"/>
          <w:lang w:val="sk-SK"/>
        </w:rPr>
        <w:t>Stredne citlivé buriny:</w:t>
      </w:r>
      <w:r w:rsidRPr="003633A2">
        <w:rPr>
          <w:sz w:val="24"/>
          <w:szCs w:val="24"/>
          <w:lang w:val="sk-SK"/>
        </w:rPr>
        <w:t xml:space="preserve"> </w:t>
      </w:r>
      <w:r w:rsidR="00B250AE" w:rsidRPr="003633A2">
        <w:rPr>
          <w:sz w:val="24"/>
          <w:szCs w:val="24"/>
          <w:lang w:val="sk-SK"/>
        </w:rPr>
        <w:t>láskavec ohnutý, mrlík hybridný, proso siate</w:t>
      </w:r>
    </w:p>
    <w:p w14:paraId="44EEDA98" w14:textId="77777777" w:rsidR="0048245E" w:rsidRPr="003633A2" w:rsidRDefault="0048245E" w:rsidP="0048245E">
      <w:pPr>
        <w:rPr>
          <w:sz w:val="24"/>
          <w:szCs w:val="24"/>
          <w:lang w:val="sk-SK"/>
        </w:rPr>
      </w:pPr>
    </w:p>
    <w:p w14:paraId="1A44CB58" w14:textId="77777777" w:rsidR="0048245E" w:rsidRPr="003633A2" w:rsidRDefault="0048245E" w:rsidP="00014156">
      <w:pPr>
        <w:spacing w:after="120"/>
        <w:jc w:val="both"/>
        <w:rPr>
          <w:b/>
          <w:sz w:val="24"/>
          <w:szCs w:val="24"/>
          <w:lang w:val="sk-SK"/>
        </w:rPr>
      </w:pPr>
      <w:r w:rsidRPr="003633A2">
        <w:rPr>
          <w:b/>
          <w:sz w:val="24"/>
          <w:szCs w:val="24"/>
          <w:lang w:val="sk-SK"/>
        </w:rPr>
        <w:t xml:space="preserve">NÁVOD NA POUŽITIE </w:t>
      </w:r>
    </w:p>
    <w:tbl>
      <w:tblPr>
        <w:tblW w:w="9437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30"/>
        <w:gridCol w:w="2977"/>
        <w:gridCol w:w="1276"/>
        <w:gridCol w:w="1417"/>
        <w:gridCol w:w="1937"/>
      </w:tblGrid>
      <w:tr w:rsidR="0048245E" w:rsidRPr="003633A2" w14:paraId="3D7984CD" w14:textId="77777777" w:rsidTr="003372D2">
        <w:trPr>
          <w:cantSplit/>
          <w:trHeight w:val="20"/>
        </w:trPr>
        <w:tc>
          <w:tcPr>
            <w:tcW w:w="1830" w:type="dxa"/>
            <w:shd w:val="clear" w:color="auto" w:fill="E0E0E0"/>
          </w:tcPr>
          <w:p w14:paraId="5C39A571" w14:textId="77777777" w:rsidR="0048245E" w:rsidRPr="003633A2" w:rsidRDefault="0048245E" w:rsidP="00B12CE3">
            <w:pPr>
              <w:ind w:right="57"/>
              <w:rPr>
                <w:b/>
                <w:sz w:val="24"/>
                <w:szCs w:val="24"/>
                <w:lang w:val="sk-SK"/>
              </w:rPr>
            </w:pPr>
            <w:r w:rsidRPr="003633A2">
              <w:rPr>
                <w:b/>
                <w:sz w:val="24"/>
                <w:szCs w:val="24"/>
                <w:lang w:val="sk-SK"/>
              </w:rPr>
              <w:t>Plodina</w:t>
            </w:r>
          </w:p>
        </w:tc>
        <w:tc>
          <w:tcPr>
            <w:tcW w:w="2977" w:type="dxa"/>
            <w:shd w:val="clear" w:color="auto" w:fill="E0E0E0"/>
          </w:tcPr>
          <w:p w14:paraId="2A8CBBEA" w14:textId="77777777" w:rsidR="0048245E" w:rsidRPr="003633A2" w:rsidRDefault="0048245E" w:rsidP="00B12CE3">
            <w:pPr>
              <w:ind w:right="57"/>
              <w:rPr>
                <w:b/>
                <w:sz w:val="24"/>
                <w:szCs w:val="24"/>
                <w:lang w:val="sk-SK"/>
              </w:rPr>
            </w:pPr>
            <w:r w:rsidRPr="003633A2">
              <w:rPr>
                <w:b/>
                <w:sz w:val="24"/>
                <w:szCs w:val="24"/>
                <w:lang w:val="sk-SK"/>
              </w:rPr>
              <w:t>Účel použitia</w:t>
            </w:r>
          </w:p>
        </w:tc>
        <w:tc>
          <w:tcPr>
            <w:tcW w:w="1276" w:type="dxa"/>
            <w:shd w:val="clear" w:color="auto" w:fill="E0E0E0"/>
          </w:tcPr>
          <w:p w14:paraId="7411CE01" w14:textId="77777777" w:rsidR="0048245E" w:rsidRPr="003633A2" w:rsidRDefault="0048245E" w:rsidP="00B12CE3">
            <w:pPr>
              <w:ind w:right="57"/>
              <w:rPr>
                <w:b/>
                <w:sz w:val="24"/>
                <w:szCs w:val="24"/>
                <w:lang w:val="sk-SK"/>
              </w:rPr>
            </w:pPr>
            <w:r w:rsidRPr="003633A2">
              <w:rPr>
                <w:b/>
                <w:sz w:val="24"/>
                <w:szCs w:val="24"/>
                <w:lang w:val="sk-SK"/>
              </w:rPr>
              <w:t>Dávka/ha</w:t>
            </w:r>
          </w:p>
        </w:tc>
        <w:tc>
          <w:tcPr>
            <w:tcW w:w="1417" w:type="dxa"/>
            <w:shd w:val="clear" w:color="auto" w:fill="E0E0E0"/>
          </w:tcPr>
          <w:p w14:paraId="6A18FFEF" w14:textId="77777777" w:rsidR="0048245E" w:rsidRPr="003633A2" w:rsidRDefault="0048245E" w:rsidP="00B12CE3">
            <w:pPr>
              <w:rPr>
                <w:b/>
                <w:sz w:val="24"/>
                <w:szCs w:val="24"/>
                <w:lang w:val="sk-SK"/>
              </w:rPr>
            </w:pPr>
            <w:r w:rsidRPr="003633A2">
              <w:rPr>
                <w:b/>
                <w:sz w:val="24"/>
                <w:szCs w:val="24"/>
                <w:lang w:val="sk-SK"/>
              </w:rPr>
              <w:t>Ochranná doba</w:t>
            </w:r>
          </w:p>
        </w:tc>
        <w:tc>
          <w:tcPr>
            <w:tcW w:w="1937" w:type="dxa"/>
            <w:shd w:val="clear" w:color="auto" w:fill="E0E0E0"/>
          </w:tcPr>
          <w:p w14:paraId="5C1F7287" w14:textId="77777777" w:rsidR="0048245E" w:rsidRPr="003633A2" w:rsidRDefault="0048245E" w:rsidP="00B12CE3">
            <w:pPr>
              <w:ind w:right="113"/>
              <w:rPr>
                <w:b/>
                <w:sz w:val="24"/>
                <w:szCs w:val="24"/>
                <w:lang w:val="sk-SK"/>
              </w:rPr>
            </w:pPr>
            <w:r w:rsidRPr="003633A2">
              <w:rPr>
                <w:b/>
                <w:sz w:val="24"/>
                <w:szCs w:val="24"/>
                <w:lang w:val="sk-SK"/>
              </w:rPr>
              <w:t>Poznámka</w:t>
            </w:r>
          </w:p>
        </w:tc>
      </w:tr>
      <w:tr w:rsidR="0048245E" w:rsidRPr="003633A2" w14:paraId="62995884" w14:textId="77777777" w:rsidTr="003372D2">
        <w:trPr>
          <w:cantSplit/>
          <w:trHeight w:val="20"/>
        </w:trPr>
        <w:tc>
          <w:tcPr>
            <w:tcW w:w="1830" w:type="dxa"/>
          </w:tcPr>
          <w:p w14:paraId="79E88B8E" w14:textId="77777777" w:rsidR="0048245E" w:rsidRPr="001B5D8B" w:rsidRDefault="00FE36B4" w:rsidP="00FE36B4">
            <w:pPr>
              <w:jc w:val="center"/>
              <w:rPr>
                <w:b/>
                <w:color w:val="A6A6A6" w:themeColor="background1" w:themeShade="A6"/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k</w:t>
            </w:r>
            <w:r w:rsidR="00014156" w:rsidRPr="001B5D8B">
              <w:rPr>
                <w:sz w:val="24"/>
                <w:szCs w:val="24"/>
                <w:lang w:val="sk-SK"/>
              </w:rPr>
              <w:t>ukurica</w:t>
            </w:r>
            <w:r>
              <w:rPr>
                <w:sz w:val="24"/>
                <w:szCs w:val="24"/>
                <w:lang w:val="sk-SK"/>
              </w:rPr>
              <w:t xml:space="preserve"> na zrno, kukurica na siláž</w:t>
            </w:r>
          </w:p>
        </w:tc>
        <w:tc>
          <w:tcPr>
            <w:tcW w:w="2977" w:type="dxa"/>
          </w:tcPr>
          <w:p w14:paraId="693EB3AE" w14:textId="77777777" w:rsidR="0048245E" w:rsidRPr="001B5D8B" w:rsidRDefault="00FE36B4" w:rsidP="00014156">
            <w:pPr>
              <w:jc w:val="center"/>
              <w:rPr>
                <w:color w:val="A6A6A6" w:themeColor="background1" w:themeShade="A6"/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j</w:t>
            </w:r>
            <w:r w:rsidR="00014156" w:rsidRPr="001B5D8B">
              <w:rPr>
                <w:sz w:val="24"/>
                <w:szCs w:val="24"/>
                <w:lang w:val="sk-SK"/>
              </w:rPr>
              <w:t>ednoročné a viacročné trávy a dvojklíčnolistové buriny</w:t>
            </w:r>
          </w:p>
        </w:tc>
        <w:tc>
          <w:tcPr>
            <w:tcW w:w="1276" w:type="dxa"/>
          </w:tcPr>
          <w:p w14:paraId="25800609" w14:textId="77777777" w:rsidR="0048245E" w:rsidRPr="00243A59" w:rsidRDefault="00014156" w:rsidP="00014156">
            <w:pPr>
              <w:ind w:right="114"/>
              <w:jc w:val="center"/>
              <w:rPr>
                <w:color w:val="A6A6A6" w:themeColor="background1" w:themeShade="A6"/>
                <w:sz w:val="24"/>
                <w:szCs w:val="24"/>
                <w:lang w:val="sk-SK"/>
              </w:rPr>
            </w:pPr>
            <w:r w:rsidRPr="00247CE9">
              <w:rPr>
                <w:sz w:val="24"/>
                <w:szCs w:val="24"/>
                <w:lang w:val="sk-SK"/>
              </w:rPr>
              <w:t>0,25 kg</w:t>
            </w:r>
          </w:p>
        </w:tc>
        <w:tc>
          <w:tcPr>
            <w:tcW w:w="1417" w:type="dxa"/>
          </w:tcPr>
          <w:p w14:paraId="3B74495B" w14:textId="77777777" w:rsidR="0048245E" w:rsidRPr="00243A59" w:rsidRDefault="00D86AF5" w:rsidP="00014156">
            <w:pPr>
              <w:ind w:right="57"/>
              <w:jc w:val="center"/>
              <w:rPr>
                <w:color w:val="A6A6A6" w:themeColor="background1" w:themeShade="A6"/>
                <w:sz w:val="24"/>
                <w:szCs w:val="24"/>
                <w:lang w:val="sk-SK"/>
              </w:rPr>
            </w:pPr>
            <w:r w:rsidRPr="00BC2FB3">
              <w:rPr>
                <w:sz w:val="24"/>
                <w:szCs w:val="24"/>
                <w:lang w:val="sk-SK"/>
              </w:rPr>
              <w:t>AT</w:t>
            </w:r>
          </w:p>
        </w:tc>
        <w:tc>
          <w:tcPr>
            <w:tcW w:w="1937" w:type="dxa"/>
          </w:tcPr>
          <w:p w14:paraId="772F09D6" w14:textId="77777777" w:rsidR="0048245E" w:rsidRPr="003633A2" w:rsidRDefault="0048245E" w:rsidP="00014156">
            <w:pPr>
              <w:ind w:right="57"/>
              <w:jc w:val="center"/>
              <w:rPr>
                <w:color w:val="A6A6A6" w:themeColor="background1" w:themeShade="A6"/>
                <w:sz w:val="24"/>
                <w:szCs w:val="24"/>
                <w:lang w:val="sk-SK"/>
              </w:rPr>
            </w:pPr>
          </w:p>
        </w:tc>
      </w:tr>
    </w:tbl>
    <w:p w14:paraId="6B76397A" w14:textId="77777777" w:rsidR="00266E38" w:rsidRDefault="00266E38" w:rsidP="0048245E">
      <w:pPr>
        <w:jc w:val="both"/>
        <w:rPr>
          <w:b/>
          <w:sz w:val="24"/>
          <w:szCs w:val="24"/>
          <w:lang w:val="sk-SK"/>
        </w:rPr>
      </w:pPr>
    </w:p>
    <w:p w14:paraId="19BF2A97" w14:textId="4C40C299" w:rsidR="0048245E" w:rsidRPr="001B5D8B" w:rsidRDefault="0048245E" w:rsidP="0048245E">
      <w:pPr>
        <w:jc w:val="both"/>
        <w:rPr>
          <w:b/>
          <w:sz w:val="24"/>
          <w:szCs w:val="24"/>
          <w:lang w:val="sk-SK"/>
        </w:rPr>
      </w:pPr>
      <w:r w:rsidRPr="001B5D8B">
        <w:rPr>
          <w:b/>
          <w:sz w:val="24"/>
          <w:szCs w:val="24"/>
          <w:lang w:val="sk-SK"/>
        </w:rPr>
        <w:t>POKYNY PRE APLIKÁCIU</w:t>
      </w:r>
    </w:p>
    <w:p w14:paraId="55D19295" w14:textId="77777777" w:rsidR="00166C09" w:rsidRDefault="00166C09" w:rsidP="00262CC6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Dávka aplikačnej kvapaliny: 100 – 400 l/ha</w:t>
      </w:r>
    </w:p>
    <w:p w14:paraId="63F15304" w14:textId="77777777" w:rsidR="00166C09" w:rsidRDefault="00166C09" w:rsidP="00262CC6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Maximálny počet aplikácii počas vegetačného obdobia: 1</w:t>
      </w:r>
      <w:r w:rsidRPr="00CF7A29">
        <w:rPr>
          <w:sz w:val="24"/>
          <w:szCs w:val="24"/>
          <w:lang w:val="sk-SK"/>
        </w:rPr>
        <w:t>×</w:t>
      </w:r>
    </w:p>
    <w:p w14:paraId="3C0AA814" w14:textId="77777777" w:rsidR="00FE36B4" w:rsidRDefault="00FE36B4" w:rsidP="001B5D8B">
      <w:pPr>
        <w:jc w:val="both"/>
        <w:rPr>
          <w:sz w:val="24"/>
          <w:szCs w:val="24"/>
          <w:lang w:val="sk-SK"/>
        </w:rPr>
      </w:pPr>
    </w:p>
    <w:p w14:paraId="7FDEE91E" w14:textId="77777777" w:rsidR="000E3450" w:rsidRPr="001B5D8B" w:rsidRDefault="00F07D2F" w:rsidP="000E3450">
      <w:pPr>
        <w:jc w:val="both"/>
        <w:rPr>
          <w:sz w:val="24"/>
          <w:szCs w:val="24"/>
          <w:lang w:val="sk-SK"/>
        </w:rPr>
      </w:pPr>
      <w:r w:rsidRPr="00243A59">
        <w:rPr>
          <w:sz w:val="24"/>
          <w:szCs w:val="24"/>
          <w:lang w:val="sk-SK"/>
        </w:rPr>
        <w:t xml:space="preserve">KALTOR </w:t>
      </w:r>
      <w:r w:rsidR="001B1529" w:rsidRPr="00243A59">
        <w:rPr>
          <w:sz w:val="24"/>
          <w:szCs w:val="24"/>
          <w:lang w:val="sk-SK"/>
        </w:rPr>
        <w:t xml:space="preserve"> aplikujte spolu s</w:t>
      </w:r>
      <w:r w:rsidR="00A929EF" w:rsidRPr="003633A2">
        <w:rPr>
          <w:sz w:val="24"/>
          <w:szCs w:val="24"/>
          <w:lang w:val="sk-SK"/>
        </w:rPr>
        <w:t>o</w:t>
      </w:r>
      <w:r w:rsidR="001B1529" w:rsidRPr="003633A2">
        <w:rPr>
          <w:sz w:val="24"/>
          <w:szCs w:val="24"/>
          <w:lang w:val="sk-SK"/>
        </w:rPr>
        <w:t xml:space="preserve"> </w:t>
      </w:r>
      <w:r w:rsidR="00A929EF" w:rsidRPr="003633A2">
        <w:rPr>
          <w:sz w:val="24"/>
          <w:szCs w:val="24"/>
          <w:lang w:val="sk-SK"/>
        </w:rPr>
        <w:t xml:space="preserve">zmáčadlom na báze oleja </w:t>
      </w:r>
      <w:r w:rsidR="001B1529" w:rsidRPr="003633A2">
        <w:rPr>
          <w:sz w:val="24"/>
          <w:szCs w:val="24"/>
          <w:lang w:val="sk-SK"/>
        </w:rPr>
        <w:t>na mladé, aktívne rastúce buriny</w:t>
      </w:r>
      <w:r w:rsidR="00FE36B4">
        <w:rPr>
          <w:sz w:val="24"/>
          <w:szCs w:val="24"/>
          <w:lang w:val="sk-SK"/>
        </w:rPr>
        <w:t xml:space="preserve"> od rastového štádia druhého listu plodiny až do fázy ôsmeho listu </w:t>
      </w:r>
      <w:r w:rsidR="00FE36B4" w:rsidRPr="0085399C">
        <w:rPr>
          <w:sz w:val="24"/>
          <w:szCs w:val="24"/>
          <w:lang w:val="sk-SK"/>
        </w:rPr>
        <w:t>(BBCH 12-18)</w:t>
      </w:r>
      <w:r w:rsidR="00FE36B4">
        <w:rPr>
          <w:sz w:val="24"/>
          <w:szCs w:val="24"/>
          <w:lang w:val="sk-SK"/>
        </w:rPr>
        <w:t xml:space="preserve"> na zdravú plodinu.</w:t>
      </w:r>
      <w:r w:rsidR="00A929EF" w:rsidRPr="001B5D8B">
        <w:rPr>
          <w:sz w:val="24"/>
          <w:szCs w:val="24"/>
          <w:lang w:val="sk-SK"/>
        </w:rPr>
        <w:t xml:space="preserve"> </w:t>
      </w:r>
      <w:r w:rsidR="000E3450" w:rsidRPr="001B5D8B">
        <w:rPr>
          <w:sz w:val="24"/>
          <w:szCs w:val="24"/>
          <w:lang w:val="sk-SK"/>
        </w:rPr>
        <w:t>Neošetrujte kukuričný por</w:t>
      </w:r>
      <w:r w:rsidR="006D191F">
        <w:rPr>
          <w:sz w:val="24"/>
          <w:szCs w:val="24"/>
          <w:lang w:val="sk-SK"/>
        </w:rPr>
        <w:t>ast pokiaľ je v strese, ktorý je spôsobený</w:t>
      </w:r>
      <w:r w:rsidR="000E3450" w:rsidRPr="001B5D8B">
        <w:rPr>
          <w:sz w:val="24"/>
          <w:szCs w:val="24"/>
          <w:lang w:val="sk-SK"/>
        </w:rPr>
        <w:t xml:space="preserve"> suchom, </w:t>
      </w:r>
      <w:r w:rsidR="000E3450" w:rsidRPr="003633A2">
        <w:rPr>
          <w:sz w:val="24"/>
          <w:szCs w:val="24"/>
          <w:lang w:val="sk-SK"/>
        </w:rPr>
        <w:t xml:space="preserve">zatopením, </w:t>
      </w:r>
      <w:r w:rsidR="000E3450" w:rsidRPr="001B5D8B">
        <w:rPr>
          <w:sz w:val="24"/>
          <w:szCs w:val="24"/>
          <w:lang w:val="sk-SK"/>
        </w:rPr>
        <w:t>napadnutím  škodcami alebo chorobami, a pod.</w:t>
      </w:r>
    </w:p>
    <w:p w14:paraId="25A22CA5" w14:textId="77777777" w:rsidR="001B5D8B" w:rsidRPr="00F75CC7" w:rsidRDefault="00247CE9" w:rsidP="001B5D8B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Prípravok</w:t>
      </w:r>
      <w:r w:rsidR="003633A2" w:rsidRPr="007578CA">
        <w:rPr>
          <w:sz w:val="24"/>
          <w:szCs w:val="24"/>
          <w:lang w:val="sk-SK"/>
        </w:rPr>
        <w:t xml:space="preserve"> aplikujte </w:t>
      </w:r>
      <w:r w:rsidR="00D86AF5">
        <w:rPr>
          <w:sz w:val="24"/>
          <w:szCs w:val="24"/>
          <w:lang w:val="sk-SK"/>
        </w:rPr>
        <w:t>bežným postrekovačom</w:t>
      </w:r>
      <w:r w:rsidR="009425AD">
        <w:rPr>
          <w:sz w:val="24"/>
          <w:szCs w:val="24"/>
          <w:lang w:val="sk-SK"/>
        </w:rPr>
        <w:t>,</w:t>
      </w:r>
      <w:r w:rsidR="003633A2" w:rsidRPr="007578CA">
        <w:rPr>
          <w:sz w:val="24"/>
          <w:szCs w:val="24"/>
          <w:lang w:val="sk-SK"/>
        </w:rPr>
        <w:t xml:space="preserve"> </w:t>
      </w:r>
      <w:r w:rsidR="00D86AF5" w:rsidRPr="007578CA">
        <w:rPr>
          <w:sz w:val="24"/>
          <w:szCs w:val="24"/>
          <w:lang w:val="sk-SK"/>
        </w:rPr>
        <w:t>ktor</w:t>
      </w:r>
      <w:r w:rsidR="00D86AF5">
        <w:rPr>
          <w:sz w:val="24"/>
          <w:szCs w:val="24"/>
          <w:lang w:val="sk-SK"/>
        </w:rPr>
        <w:t>ý</w:t>
      </w:r>
      <w:r w:rsidR="00D86AF5" w:rsidRPr="007578CA">
        <w:rPr>
          <w:sz w:val="24"/>
          <w:szCs w:val="24"/>
          <w:lang w:val="sk-SK"/>
        </w:rPr>
        <w:t xml:space="preserve"> </w:t>
      </w:r>
      <w:r w:rsidR="003633A2" w:rsidRPr="007578CA">
        <w:rPr>
          <w:sz w:val="24"/>
          <w:szCs w:val="24"/>
          <w:lang w:val="sk-SK"/>
        </w:rPr>
        <w:t>zabezpečuje dobré pokrytie listov burín postrekom (stredná kvalita postreku). Postrek</w:t>
      </w:r>
      <w:r w:rsidR="00D86AF5">
        <w:rPr>
          <w:sz w:val="24"/>
          <w:szCs w:val="24"/>
          <w:lang w:val="sk-SK"/>
        </w:rPr>
        <w:t>ujte</w:t>
      </w:r>
      <w:r w:rsidR="003633A2" w:rsidRPr="007578CA">
        <w:rPr>
          <w:sz w:val="24"/>
          <w:szCs w:val="24"/>
          <w:lang w:val="sk-SK"/>
        </w:rPr>
        <w:t xml:space="preserve"> </w:t>
      </w:r>
      <w:r w:rsidR="00D86AF5">
        <w:rPr>
          <w:sz w:val="24"/>
          <w:szCs w:val="24"/>
          <w:lang w:val="sk-SK"/>
        </w:rPr>
        <w:t xml:space="preserve">pri </w:t>
      </w:r>
      <w:r w:rsidR="00D86AF5" w:rsidRPr="007578CA">
        <w:rPr>
          <w:sz w:val="24"/>
          <w:szCs w:val="24"/>
          <w:lang w:val="sk-SK"/>
        </w:rPr>
        <w:t>tlak</w:t>
      </w:r>
      <w:r w:rsidR="00D86AF5">
        <w:rPr>
          <w:sz w:val="24"/>
          <w:szCs w:val="24"/>
          <w:lang w:val="sk-SK"/>
        </w:rPr>
        <w:t>u</w:t>
      </w:r>
      <w:r w:rsidR="00D86AF5" w:rsidRPr="007578CA">
        <w:rPr>
          <w:sz w:val="24"/>
          <w:szCs w:val="24"/>
          <w:lang w:val="sk-SK"/>
        </w:rPr>
        <w:t xml:space="preserve"> </w:t>
      </w:r>
      <w:r w:rsidR="003633A2" w:rsidRPr="007578CA">
        <w:rPr>
          <w:sz w:val="24"/>
          <w:szCs w:val="24"/>
          <w:lang w:val="sk-SK"/>
        </w:rPr>
        <w:t>2-3 barov</w:t>
      </w:r>
      <w:r>
        <w:rPr>
          <w:sz w:val="24"/>
          <w:szCs w:val="24"/>
          <w:lang w:val="sk-SK"/>
        </w:rPr>
        <w:t xml:space="preserve">. </w:t>
      </w:r>
      <w:r w:rsidR="001B5D8B" w:rsidRPr="00F75CC7">
        <w:rPr>
          <w:sz w:val="24"/>
          <w:szCs w:val="24"/>
          <w:lang w:val="sk-SK"/>
        </w:rPr>
        <w:t>Zabráňte tomu, aby postrek zanášalo, najmä na okolité citlivé plodiny.</w:t>
      </w:r>
      <w:r>
        <w:rPr>
          <w:sz w:val="24"/>
          <w:szCs w:val="24"/>
          <w:lang w:val="sk-SK"/>
        </w:rPr>
        <w:t xml:space="preserve"> Z</w:t>
      </w:r>
      <w:r w:rsidRPr="00F75CC7">
        <w:rPr>
          <w:sz w:val="24"/>
          <w:szCs w:val="24"/>
          <w:lang w:val="sk-SK"/>
        </w:rPr>
        <w:t xml:space="preserve">mes </w:t>
      </w:r>
      <w:r>
        <w:rPr>
          <w:sz w:val="24"/>
          <w:szCs w:val="24"/>
          <w:lang w:val="sk-SK"/>
        </w:rPr>
        <w:t>n</w:t>
      </w:r>
      <w:r w:rsidR="001B5D8B" w:rsidRPr="00F75CC7">
        <w:rPr>
          <w:sz w:val="24"/>
          <w:szCs w:val="24"/>
          <w:lang w:val="sk-SK"/>
        </w:rPr>
        <w:t xml:space="preserve">enechávajte v postrekovacej nádrži dlhší čas. </w:t>
      </w:r>
    </w:p>
    <w:p w14:paraId="59977C73" w14:textId="77777777" w:rsidR="00262CC6" w:rsidRPr="001B5D8B" w:rsidRDefault="00F84296" w:rsidP="00262CC6">
      <w:pPr>
        <w:jc w:val="both"/>
        <w:rPr>
          <w:sz w:val="24"/>
          <w:szCs w:val="24"/>
          <w:lang w:val="sk-SK"/>
        </w:rPr>
      </w:pPr>
      <w:r w:rsidRPr="001B5D8B">
        <w:rPr>
          <w:bCs/>
          <w:color w:val="000000"/>
          <w:sz w:val="24"/>
          <w:szCs w:val="24"/>
          <w:lang w:val="sk-SK"/>
        </w:rPr>
        <w:t>Postrek</w:t>
      </w:r>
      <w:r w:rsidR="00D86AF5">
        <w:rPr>
          <w:bCs/>
          <w:color w:val="000000"/>
          <w:sz w:val="24"/>
          <w:szCs w:val="24"/>
          <w:lang w:val="sk-SK"/>
        </w:rPr>
        <w:t>u</w:t>
      </w:r>
      <w:r w:rsidRPr="001B5D8B">
        <w:rPr>
          <w:bCs/>
          <w:color w:val="000000"/>
          <w:sz w:val="24"/>
          <w:szCs w:val="24"/>
          <w:lang w:val="sk-SK"/>
        </w:rPr>
        <w:t xml:space="preserve">jte len za bezvetria alebo </w:t>
      </w:r>
      <w:r w:rsidR="00D86AF5">
        <w:rPr>
          <w:bCs/>
          <w:color w:val="000000"/>
          <w:sz w:val="24"/>
          <w:szCs w:val="24"/>
          <w:lang w:val="sk-SK"/>
        </w:rPr>
        <w:t xml:space="preserve">pri </w:t>
      </w:r>
      <w:r w:rsidRPr="001B5D8B">
        <w:rPr>
          <w:bCs/>
          <w:color w:val="000000"/>
          <w:sz w:val="24"/>
          <w:szCs w:val="24"/>
          <w:lang w:val="sk-SK"/>
        </w:rPr>
        <w:t>mierno</w:t>
      </w:r>
      <w:r w:rsidR="00D86AF5">
        <w:rPr>
          <w:bCs/>
          <w:color w:val="000000"/>
          <w:sz w:val="24"/>
          <w:szCs w:val="24"/>
          <w:lang w:val="sk-SK"/>
        </w:rPr>
        <w:t>m</w:t>
      </w:r>
      <w:r w:rsidRPr="001B5D8B">
        <w:rPr>
          <w:bCs/>
          <w:color w:val="000000"/>
          <w:sz w:val="24"/>
          <w:szCs w:val="24"/>
          <w:lang w:val="sk-SK"/>
        </w:rPr>
        <w:t xml:space="preserve"> vánku, </w:t>
      </w:r>
      <w:r w:rsidR="00262CC6" w:rsidRPr="001B5D8B">
        <w:rPr>
          <w:sz w:val="24"/>
          <w:szCs w:val="24"/>
          <w:lang w:val="sk-SK"/>
        </w:rPr>
        <w:t>aby ste zabránili zanášaniu postreku na susedné p</w:t>
      </w:r>
      <w:r w:rsidRPr="001B5D8B">
        <w:rPr>
          <w:sz w:val="24"/>
          <w:szCs w:val="24"/>
          <w:lang w:val="sk-SK"/>
        </w:rPr>
        <w:t>l</w:t>
      </w:r>
      <w:r w:rsidR="00262CC6" w:rsidRPr="001B5D8B">
        <w:rPr>
          <w:sz w:val="24"/>
          <w:szCs w:val="24"/>
          <w:lang w:val="sk-SK"/>
        </w:rPr>
        <w:t>odiny a na vodné plochy.</w:t>
      </w:r>
    </w:p>
    <w:p w14:paraId="1E3C611E" w14:textId="77777777" w:rsidR="00262CC6" w:rsidRPr="003633A2" w:rsidRDefault="00262CC6" w:rsidP="00262CC6">
      <w:pPr>
        <w:keepNext/>
        <w:keepLines/>
        <w:jc w:val="both"/>
        <w:rPr>
          <w:sz w:val="24"/>
          <w:szCs w:val="24"/>
          <w:u w:val="single"/>
          <w:lang w:val="sk-SK"/>
        </w:rPr>
      </w:pPr>
      <w:r w:rsidRPr="003633A2">
        <w:rPr>
          <w:sz w:val="24"/>
          <w:szCs w:val="24"/>
          <w:u w:val="single"/>
          <w:lang w:val="sk-SK"/>
        </w:rPr>
        <w:t>K</w:t>
      </w:r>
      <w:r w:rsidR="00EF6380" w:rsidRPr="003633A2">
        <w:rPr>
          <w:sz w:val="24"/>
          <w:szCs w:val="24"/>
          <w:u w:val="single"/>
          <w:lang w:val="sk-SK"/>
        </w:rPr>
        <w:t>ompatibilita</w:t>
      </w:r>
      <w:r w:rsidRPr="003633A2">
        <w:rPr>
          <w:sz w:val="24"/>
          <w:szCs w:val="24"/>
          <w:u w:val="single"/>
          <w:lang w:val="sk-SK"/>
        </w:rPr>
        <w:t>:</w:t>
      </w:r>
    </w:p>
    <w:p w14:paraId="2ED11BC8" w14:textId="287EB433" w:rsidR="00262CC6" w:rsidRDefault="00DF08FC" w:rsidP="00262CC6">
      <w:pPr>
        <w:keepNext/>
        <w:keepLines/>
        <w:jc w:val="both"/>
        <w:rPr>
          <w:sz w:val="24"/>
          <w:szCs w:val="24"/>
          <w:lang w:val="sk-SK"/>
        </w:rPr>
      </w:pPr>
      <w:r w:rsidRPr="003633A2">
        <w:rPr>
          <w:sz w:val="24"/>
          <w:szCs w:val="24"/>
          <w:lang w:val="sk-SK"/>
        </w:rPr>
        <w:t xml:space="preserve">Prípravky </w:t>
      </w:r>
      <w:r w:rsidR="00262CC6" w:rsidRPr="003633A2">
        <w:rPr>
          <w:sz w:val="24"/>
          <w:szCs w:val="24"/>
          <w:lang w:val="sk-SK"/>
        </w:rPr>
        <w:t>by sa mali v nádrži miešať len vtedy, ak</w:t>
      </w:r>
      <w:r w:rsidR="00247CE9">
        <w:rPr>
          <w:sz w:val="24"/>
          <w:szCs w:val="24"/>
          <w:lang w:val="sk-SK"/>
        </w:rPr>
        <w:t xml:space="preserve"> </w:t>
      </w:r>
      <w:r w:rsidR="00247CE9" w:rsidRPr="003E3C6A">
        <w:rPr>
          <w:sz w:val="24"/>
          <w:szCs w:val="24"/>
          <w:lang w:val="sk-SK"/>
        </w:rPr>
        <w:t>môže byť</w:t>
      </w:r>
      <w:r w:rsidR="00262CC6" w:rsidRPr="00243A59">
        <w:rPr>
          <w:sz w:val="24"/>
          <w:szCs w:val="24"/>
          <w:lang w:val="sk-SK"/>
        </w:rPr>
        <w:t xml:space="preserve"> každý </w:t>
      </w:r>
      <w:r w:rsidR="00396032" w:rsidRPr="00243A59">
        <w:rPr>
          <w:sz w:val="24"/>
          <w:szCs w:val="24"/>
          <w:lang w:val="sk-SK"/>
        </w:rPr>
        <w:t xml:space="preserve">prípravok </w:t>
      </w:r>
      <w:r w:rsidR="00262CC6" w:rsidRPr="00243A59">
        <w:rPr>
          <w:sz w:val="24"/>
          <w:szCs w:val="24"/>
          <w:lang w:val="sk-SK"/>
        </w:rPr>
        <w:t xml:space="preserve">takto aplikovaný v súlade s jeho odporučeným používaním uvedeným na jeho </w:t>
      </w:r>
      <w:r w:rsidR="00262CC6" w:rsidRPr="00B40E1F">
        <w:rPr>
          <w:sz w:val="24"/>
          <w:szCs w:val="24"/>
          <w:lang w:val="sk-SK"/>
        </w:rPr>
        <w:t>označení.</w:t>
      </w:r>
      <w:r w:rsidR="000068F7" w:rsidRPr="00B40E1F">
        <w:rPr>
          <w:sz w:val="24"/>
          <w:szCs w:val="24"/>
          <w:lang w:val="sk-SK"/>
        </w:rPr>
        <w:t xml:space="preserve"> Vždy používajte len s odporúčaným </w:t>
      </w:r>
      <w:proofErr w:type="spellStart"/>
      <w:r w:rsidR="000068F7" w:rsidRPr="00B40E1F">
        <w:rPr>
          <w:sz w:val="24"/>
          <w:szCs w:val="24"/>
          <w:lang w:val="sk-SK"/>
        </w:rPr>
        <w:t>adjuvantom</w:t>
      </w:r>
      <w:proofErr w:type="spellEnd"/>
      <w:r w:rsidR="000068F7" w:rsidRPr="00B40E1F">
        <w:rPr>
          <w:sz w:val="24"/>
          <w:szCs w:val="24"/>
          <w:lang w:val="sk-SK"/>
        </w:rPr>
        <w:t>.</w:t>
      </w:r>
      <w:r w:rsidR="00B40E1F">
        <w:rPr>
          <w:sz w:val="24"/>
          <w:szCs w:val="24"/>
          <w:lang w:val="sk-SK"/>
        </w:rPr>
        <w:t xml:space="preserve"> </w:t>
      </w:r>
      <w:r w:rsidR="00262CC6" w:rsidRPr="003633A2">
        <w:rPr>
          <w:sz w:val="24"/>
          <w:szCs w:val="24"/>
          <w:lang w:val="sk-SK"/>
        </w:rPr>
        <w:t>Zmesi v nádržiach sa musia implementovať v súlade s miestnymi nariadeniami.</w:t>
      </w:r>
    </w:p>
    <w:p w14:paraId="2723834D" w14:textId="77777777" w:rsidR="00262CC6" w:rsidRPr="003633A2" w:rsidRDefault="00262CC6" w:rsidP="001B1529">
      <w:pPr>
        <w:jc w:val="both"/>
        <w:rPr>
          <w:sz w:val="24"/>
          <w:szCs w:val="24"/>
          <w:lang w:val="sk-SK"/>
        </w:rPr>
      </w:pPr>
    </w:p>
    <w:p w14:paraId="1870EAEE" w14:textId="77777777" w:rsidR="0048245E" w:rsidRPr="003633A2" w:rsidRDefault="0048245E" w:rsidP="0048245E">
      <w:pPr>
        <w:jc w:val="both"/>
        <w:rPr>
          <w:b/>
          <w:bCs/>
          <w:sz w:val="24"/>
          <w:szCs w:val="24"/>
          <w:lang w:val="sk-SK"/>
        </w:rPr>
      </w:pPr>
      <w:r w:rsidRPr="003633A2">
        <w:rPr>
          <w:b/>
          <w:bCs/>
          <w:sz w:val="24"/>
          <w:szCs w:val="24"/>
          <w:lang w:val="sk-SK"/>
        </w:rPr>
        <w:t>INFORMÁCIE O MOŽNEJ FYTOTOXICITE, ODRODOVEJ CITLIVOSTI A VŠETKÝCH ĎALŠÍCH PRIAMYCH A NEPRIAMYCH NEPRIAZNIVÝCH ÚČINKOCH NA RASTLINY ALEBO RASTLINNÉ PRODUKTY</w:t>
      </w:r>
    </w:p>
    <w:p w14:paraId="3EF16AA7" w14:textId="77777777" w:rsidR="0048245E" w:rsidRPr="001B5D8B" w:rsidRDefault="00083E0B" w:rsidP="00A94228">
      <w:pPr>
        <w:keepNext/>
        <w:keepLines/>
        <w:jc w:val="both"/>
        <w:rPr>
          <w:sz w:val="24"/>
          <w:szCs w:val="24"/>
          <w:lang w:val="sk-SK"/>
        </w:rPr>
      </w:pPr>
      <w:r w:rsidRPr="00A94228">
        <w:rPr>
          <w:sz w:val="24"/>
          <w:szCs w:val="24"/>
          <w:lang w:val="sk-SK"/>
        </w:rPr>
        <w:t xml:space="preserve">KALTOR je možné použiť na všetky odrody kukurice. V prípade zvlášť citlivých odrôd, napr. Abraxas, Fjord, Rival a Nancis môže dôjsť k poškodeniu plodín, </w:t>
      </w:r>
      <w:r w:rsidR="00160700" w:rsidRPr="00A94228">
        <w:rPr>
          <w:sz w:val="24"/>
          <w:szCs w:val="24"/>
          <w:lang w:val="sk-SK"/>
        </w:rPr>
        <w:t>z </w:t>
      </w:r>
      <w:r w:rsidRPr="00A94228">
        <w:rPr>
          <w:sz w:val="24"/>
          <w:szCs w:val="24"/>
          <w:lang w:val="sk-SK"/>
        </w:rPr>
        <w:t>ktoré</w:t>
      </w:r>
      <w:r w:rsidR="00160700" w:rsidRPr="00A94228">
        <w:rPr>
          <w:sz w:val="24"/>
          <w:szCs w:val="24"/>
          <w:lang w:val="sk-SK"/>
        </w:rPr>
        <w:t>ho sa plodiny</w:t>
      </w:r>
      <w:r w:rsidRPr="00A94228">
        <w:rPr>
          <w:sz w:val="24"/>
          <w:szCs w:val="24"/>
          <w:lang w:val="sk-SK"/>
        </w:rPr>
        <w:t xml:space="preserve"> </w:t>
      </w:r>
      <w:r w:rsidR="00160700" w:rsidRPr="00A94228">
        <w:rPr>
          <w:sz w:val="24"/>
          <w:szCs w:val="24"/>
          <w:lang w:val="sk-SK"/>
        </w:rPr>
        <w:t xml:space="preserve">nemusia </w:t>
      </w:r>
      <w:r w:rsidRPr="00A94228">
        <w:rPr>
          <w:sz w:val="24"/>
          <w:szCs w:val="24"/>
          <w:lang w:val="sk-SK"/>
        </w:rPr>
        <w:t>úpln</w:t>
      </w:r>
      <w:r w:rsidR="00160700" w:rsidRPr="00A94228">
        <w:rPr>
          <w:sz w:val="24"/>
          <w:szCs w:val="24"/>
          <w:lang w:val="sk-SK"/>
        </w:rPr>
        <w:t>e</w:t>
      </w:r>
      <w:r w:rsidR="00A94228" w:rsidRPr="00A94228">
        <w:rPr>
          <w:sz w:val="24"/>
          <w:szCs w:val="24"/>
          <w:lang w:val="sk-SK"/>
        </w:rPr>
        <w:t xml:space="preserve"> zotaviť</w:t>
      </w:r>
      <w:r w:rsidRPr="00A94228">
        <w:rPr>
          <w:sz w:val="24"/>
          <w:szCs w:val="24"/>
          <w:lang w:val="sk-SK"/>
        </w:rPr>
        <w:t>.</w:t>
      </w:r>
    </w:p>
    <w:p w14:paraId="4E95595D" w14:textId="77777777" w:rsidR="0048245E" w:rsidRPr="001B5D8B" w:rsidRDefault="0048245E" w:rsidP="0048245E">
      <w:pPr>
        <w:tabs>
          <w:tab w:val="left" w:pos="5928"/>
        </w:tabs>
        <w:jc w:val="both"/>
        <w:rPr>
          <w:b/>
          <w:bCs/>
          <w:sz w:val="24"/>
          <w:szCs w:val="24"/>
          <w:lang w:val="sk-SK"/>
        </w:rPr>
      </w:pPr>
      <w:r w:rsidRPr="001B5D8B">
        <w:rPr>
          <w:b/>
          <w:bCs/>
          <w:sz w:val="24"/>
          <w:szCs w:val="24"/>
          <w:lang w:val="sk-SK"/>
        </w:rPr>
        <w:tab/>
      </w:r>
    </w:p>
    <w:p w14:paraId="529236AD" w14:textId="77777777" w:rsidR="0048245E" w:rsidRPr="001B5D8B" w:rsidRDefault="0048245E" w:rsidP="0048245E">
      <w:pPr>
        <w:jc w:val="both"/>
        <w:rPr>
          <w:sz w:val="24"/>
          <w:szCs w:val="24"/>
          <w:lang w:val="sk-SK"/>
        </w:rPr>
      </w:pPr>
      <w:r w:rsidRPr="001B5D8B">
        <w:rPr>
          <w:b/>
          <w:bCs/>
          <w:sz w:val="24"/>
          <w:szCs w:val="24"/>
          <w:lang w:val="sk-SK"/>
        </w:rPr>
        <w:t>OPATRENIA PROTI VZNIKU REZISTENCIE</w:t>
      </w:r>
      <w:r w:rsidRPr="001B5D8B">
        <w:rPr>
          <w:sz w:val="24"/>
          <w:szCs w:val="24"/>
          <w:lang w:val="sk-SK"/>
        </w:rPr>
        <w:t xml:space="preserve"> </w:t>
      </w:r>
    </w:p>
    <w:p w14:paraId="4E486848" w14:textId="77777777" w:rsidR="009C184C" w:rsidRPr="001B5D8B" w:rsidRDefault="009C184C" w:rsidP="00481640">
      <w:pPr>
        <w:pStyle w:val="Nadpis2"/>
        <w:tabs>
          <w:tab w:val="left" w:pos="3402"/>
        </w:tabs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sk-SK"/>
        </w:rPr>
      </w:pPr>
      <w:r w:rsidRPr="001B5D8B">
        <w:rPr>
          <w:rFonts w:ascii="Times New Roman" w:hAnsi="Times New Roman" w:cs="Times New Roman"/>
          <w:color w:val="auto"/>
          <w:sz w:val="24"/>
          <w:szCs w:val="24"/>
          <w:lang w:val="sk-SK"/>
        </w:rPr>
        <w:t xml:space="preserve">Účinná látka </w:t>
      </w:r>
      <w:r w:rsidR="00D86AF5" w:rsidRPr="001B5D8B">
        <w:rPr>
          <w:rFonts w:ascii="Times New Roman" w:hAnsi="Times New Roman" w:cs="Times New Roman"/>
          <w:color w:val="auto"/>
          <w:sz w:val="24"/>
          <w:szCs w:val="24"/>
          <w:lang w:val="sk-SK"/>
        </w:rPr>
        <w:t>di</w:t>
      </w:r>
      <w:r w:rsidR="00D86AF5">
        <w:rPr>
          <w:rFonts w:ascii="Times New Roman" w:hAnsi="Times New Roman" w:cs="Times New Roman"/>
          <w:color w:val="auto"/>
          <w:sz w:val="24"/>
          <w:szCs w:val="24"/>
          <w:lang w:val="sk-SK"/>
        </w:rPr>
        <w:t>c</w:t>
      </w:r>
      <w:r w:rsidR="00D86AF5" w:rsidRPr="001B5D8B">
        <w:rPr>
          <w:rFonts w:ascii="Times New Roman" w:hAnsi="Times New Roman" w:cs="Times New Roman"/>
          <w:color w:val="auto"/>
          <w:sz w:val="24"/>
          <w:szCs w:val="24"/>
          <w:lang w:val="sk-SK"/>
        </w:rPr>
        <w:t xml:space="preserve">amba </w:t>
      </w:r>
      <w:r w:rsidRPr="001B5D8B">
        <w:rPr>
          <w:rFonts w:ascii="Times New Roman" w:hAnsi="Times New Roman" w:cs="Times New Roman"/>
          <w:color w:val="auto"/>
          <w:sz w:val="24"/>
          <w:szCs w:val="24"/>
          <w:lang w:val="sk-SK"/>
        </w:rPr>
        <w:t xml:space="preserve">je zaradená z hľadiska klasifikácie HRAC do skupiny HRAC O a účinná látka </w:t>
      </w:r>
      <w:r w:rsidR="00D86AF5" w:rsidRPr="001B5D8B">
        <w:rPr>
          <w:rFonts w:ascii="Times New Roman" w:hAnsi="Times New Roman" w:cs="Times New Roman"/>
          <w:color w:val="auto"/>
          <w:sz w:val="24"/>
          <w:szCs w:val="24"/>
          <w:lang w:val="sk-SK"/>
        </w:rPr>
        <w:t>ni</w:t>
      </w:r>
      <w:r w:rsidR="00D86AF5">
        <w:rPr>
          <w:rFonts w:ascii="Times New Roman" w:hAnsi="Times New Roman" w:cs="Times New Roman"/>
          <w:color w:val="auto"/>
          <w:sz w:val="24"/>
          <w:szCs w:val="24"/>
          <w:lang w:val="sk-SK"/>
        </w:rPr>
        <w:t>c</w:t>
      </w:r>
      <w:r w:rsidR="00D86AF5" w:rsidRPr="001B5D8B">
        <w:rPr>
          <w:rFonts w:ascii="Times New Roman" w:hAnsi="Times New Roman" w:cs="Times New Roman"/>
          <w:color w:val="auto"/>
          <w:sz w:val="24"/>
          <w:szCs w:val="24"/>
          <w:lang w:val="sk-SK"/>
        </w:rPr>
        <w:t>osulfur</w:t>
      </w:r>
      <w:r w:rsidR="00D86AF5">
        <w:rPr>
          <w:rFonts w:ascii="Times New Roman" w:hAnsi="Times New Roman" w:cs="Times New Roman"/>
          <w:color w:val="auto"/>
          <w:sz w:val="24"/>
          <w:szCs w:val="24"/>
          <w:lang w:val="sk-SK"/>
        </w:rPr>
        <w:t>o</w:t>
      </w:r>
      <w:r w:rsidR="00D86AF5" w:rsidRPr="001B5D8B">
        <w:rPr>
          <w:rFonts w:ascii="Times New Roman" w:hAnsi="Times New Roman" w:cs="Times New Roman"/>
          <w:color w:val="auto"/>
          <w:sz w:val="24"/>
          <w:szCs w:val="24"/>
          <w:lang w:val="sk-SK"/>
        </w:rPr>
        <w:t xml:space="preserve">n </w:t>
      </w:r>
      <w:r w:rsidRPr="001B5D8B">
        <w:rPr>
          <w:rFonts w:ascii="Times New Roman" w:hAnsi="Times New Roman" w:cs="Times New Roman"/>
          <w:color w:val="auto"/>
          <w:sz w:val="24"/>
          <w:szCs w:val="24"/>
          <w:lang w:val="sk-SK"/>
        </w:rPr>
        <w:t>patrí do skupiny HRAC B.</w:t>
      </w:r>
    </w:p>
    <w:p w14:paraId="4AD57F67" w14:textId="77777777" w:rsidR="000A11C4" w:rsidRPr="003633A2" w:rsidRDefault="000A11C4" w:rsidP="000A11C4">
      <w:pPr>
        <w:jc w:val="both"/>
        <w:rPr>
          <w:sz w:val="24"/>
          <w:szCs w:val="24"/>
          <w:lang w:val="sk-SK"/>
        </w:rPr>
      </w:pPr>
      <w:r w:rsidRPr="001B5D8B">
        <w:rPr>
          <w:sz w:val="24"/>
          <w:szCs w:val="24"/>
          <w:lang w:val="sk-SK"/>
        </w:rPr>
        <w:t xml:space="preserve">Existuje všeobecné riziko, že sa vyvinú buriny rezistentné </w:t>
      </w:r>
      <w:r w:rsidR="004B712A">
        <w:rPr>
          <w:sz w:val="24"/>
          <w:szCs w:val="24"/>
          <w:lang w:val="sk-SK"/>
        </w:rPr>
        <w:t>na</w:t>
      </w:r>
      <w:r w:rsidR="004B712A" w:rsidRPr="001B5D8B">
        <w:rPr>
          <w:sz w:val="24"/>
          <w:szCs w:val="24"/>
          <w:lang w:val="sk-SK"/>
        </w:rPr>
        <w:t xml:space="preserve"> </w:t>
      </w:r>
      <w:r w:rsidRPr="001B5D8B">
        <w:rPr>
          <w:sz w:val="24"/>
          <w:szCs w:val="24"/>
          <w:lang w:val="sk-SK"/>
        </w:rPr>
        <w:t>herbicíd. Aby sa toto riziko obmedzilo,</w:t>
      </w:r>
      <w:r w:rsidR="00247CE9">
        <w:rPr>
          <w:sz w:val="24"/>
          <w:szCs w:val="24"/>
          <w:lang w:val="sk-SK"/>
        </w:rPr>
        <w:t xml:space="preserve"> </w:t>
      </w:r>
      <w:r w:rsidRPr="001B5D8B">
        <w:rPr>
          <w:sz w:val="24"/>
          <w:szCs w:val="24"/>
          <w:lang w:val="sk-SK"/>
        </w:rPr>
        <w:t>dôsledne dodržiava</w:t>
      </w:r>
      <w:r w:rsidR="00AA1C9E" w:rsidRPr="001B5D8B">
        <w:rPr>
          <w:sz w:val="24"/>
          <w:szCs w:val="24"/>
          <w:lang w:val="sk-SK"/>
        </w:rPr>
        <w:t>jte</w:t>
      </w:r>
      <w:r w:rsidRPr="001B5D8B">
        <w:rPr>
          <w:sz w:val="24"/>
          <w:szCs w:val="24"/>
          <w:lang w:val="sk-SK"/>
        </w:rPr>
        <w:t xml:space="preserve"> odporúčania uvedené na t</w:t>
      </w:r>
      <w:r w:rsidR="00AA1C9E" w:rsidRPr="001B5D8B">
        <w:rPr>
          <w:sz w:val="24"/>
          <w:szCs w:val="24"/>
          <w:lang w:val="sk-SK"/>
        </w:rPr>
        <w:t xml:space="preserve">ejto etikete </w:t>
      </w:r>
      <w:r w:rsidRPr="001B5D8B">
        <w:rPr>
          <w:sz w:val="24"/>
          <w:szCs w:val="24"/>
          <w:lang w:val="sk-SK"/>
        </w:rPr>
        <w:t xml:space="preserve">  (</w:t>
      </w:r>
      <w:r w:rsidR="00AA1C9E" w:rsidRPr="001B5D8B">
        <w:rPr>
          <w:sz w:val="24"/>
          <w:szCs w:val="24"/>
          <w:lang w:val="sk-SK"/>
        </w:rPr>
        <w:t>dávkovanie</w:t>
      </w:r>
      <w:r w:rsidRPr="001B5D8B">
        <w:rPr>
          <w:sz w:val="24"/>
          <w:szCs w:val="24"/>
          <w:lang w:val="sk-SK"/>
        </w:rPr>
        <w:t>, podmienky aplikácie</w:t>
      </w:r>
      <w:r w:rsidR="00AA1C9E" w:rsidRPr="001B5D8B">
        <w:rPr>
          <w:sz w:val="24"/>
          <w:szCs w:val="24"/>
          <w:lang w:val="sk-SK"/>
        </w:rPr>
        <w:t>, termín ošetrenia</w:t>
      </w:r>
      <w:r w:rsidRPr="001B5D8B">
        <w:rPr>
          <w:sz w:val="24"/>
          <w:szCs w:val="24"/>
          <w:lang w:val="sk-SK"/>
        </w:rPr>
        <w:t>)</w:t>
      </w:r>
      <w:r w:rsidR="00AA1C9E" w:rsidRPr="001B5D8B">
        <w:rPr>
          <w:sz w:val="24"/>
          <w:szCs w:val="24"/>
          <w:lang w:val="sk-SK"/>
        </w:rPr>
        <w:t>. V</w:t>
      </w:r>
      <w:r w:rsidR="00547A98">
        <w:rPr>
          <w:sz w:val="24"/>
          <w:szCs w:val="24"/>
          <w:lang w:val="sk-SK"/>
        </w:rPr>
        <w:t xml:space="preserve"> </w:t>
      </w:r>
      <w:r w:rsidR="00247CE9" w:rsidRPr="00E75099">
        <w:rPr>
          <w:sz w:val="24"/>
          <w:szCs w:val="24"/>
          <w:lang w:val="sk-SK"/>
        </w:rPr>
        <w:t>prípade opakovaného ošetrenia</w:t>
      </w:r>
      <w:r w:rsidR="00247CE9" w:rsidRPr="001B5D8B">
        <w:rPr>
          <w:sz w:val="24"/>
          <w:szCs w:val="24"/>
          <w:lang w:val="sk-SK"/>
        </w:rPr>
        <w:t xml:space="preserve"> </w:t>
      </w:r>
      <w:r w:rsidRPr="001B5D8B">
        <w:rPr>
          <w:sz w:val="24"/>
          <w:szCs w:val="24"/>
          <w:lang w:val="sk-SK"/>
        </w:rPr>
        <w:t>zváž</w:t>
      </w:r>
      <w:r w:rsidR="00AA1C9E" w:rsidRPr="001B5D8B">
        <w:rPr>
          <w:sz w:val="24"/>
          <w:szCs w:val="24"/>
          <w:lang w:val="sk-SK"/>
        </w:rPr>
        <w:t>te</w:t>
      </w:r>
      <w:r w:rsidRPr="001B5D8B">
        <w:rPr>
          <w:sz w:val="24"/>
          <w:szCs w:val="24"/>
          <w:lang w:val="sk-SK"/>
        </w:rPr>
        <w:t xml:space="preserve"> použitie </w:t>
      </w:r>
      <w:r w:rsidR="004B712A" w:rsidRPr="001B5D8B">
        <w:rPr>
          <w:sz w:val="24"/>
          <w:szCs w:val="24"/>
          <w:lang w:val="sk-SK"/>
        </w:rPr>
        <w:t>pr</w:t>
      </w:r>
      <w:r w:rsidR="004B712A">
        <w:rPr>
          <w:sz w:val="24"/>
          <w:szCs w:val="24"/>
          <w:lang w:val="sk-SK"/>
        </w:rPr>
        <w:t>ípravkov</w:t>
      </w:r>
      <w:r w:rsidR="004B712A" w:rsidRPr="001B5D8B">
        <w:rPr>
          <w:sz w:val="24"/>
          <w:szCs w:val="24"/>
          <w:lang w:val="sk-SK"/>
        </w:rPr>
        <w:t xml:space="preserve"> </w:t>
      </w:r>
      <w:r w:rsidRPr="001B5D8B">
        <w:rPr>
          <w:sz w:val="24"/>
          <w:szCs w:val="24"/>
          <w:lang w:val="sk-SK"/>
        </w:rPr>
        <w:t>s od</w:t>
      </w:r>
      <w:r w:rsidRPr="00247CE9">
        <w:rPr>
          <w:sz w:val="24"/>
          <w:szCs w:val="24"/>
          <w:lang w:val="sk-SK"/>
        </w:rPr>
        <w:t xml:space="preserve">lišným </w:t>
      </w:r>
      <w:r w:rsidR="00AA1C9E" w:rsidRPr="00247CE9">
        <w:rPr>
          <w:sz w:val="24"/>
          <w:szCs w:val="24"/>
          <w:lang w:val="sk-SK"/>
        </w:rPr>
        <w:t xml:space="preserve">mechanizmom </w:t>
      </w:r>
      <w:r w:rsidRPr="00243A59">
        <w:rPr>
          <w:sz w:val="24"/>
          <w:szCs w:val="24"/>
          <w:lang w:val="sk-SK"/>
        </w:rPr>
        <w:t xml:space="preserve"> účinku, tak počas vegetačného obdobia, ako aj pri striedaní plodín.</w:t>
      </w:r>
    </w:p>
    <w:p w14:paraId="7B8565CF" w14:textId="77777777" w:rsidR="0048245E" w:rsidRPr="003633A2" w:rsidRDefault="0048245E" w:rsidP="0048245E">
      <w:pPr>
        <w:jc w:val="both"/>
        <w:rPr>
          <w:sz w:val="24"/>
          <w:szCs w:val="24"/>
          <w:lang w:val="sk-SK"/>
        </w:rPr>
      </w:pPr>
    </w:p>
    <w:p w14:paraId="479FBCC5" w14:textId="77777777" w:rsidR="0048245E" w:rsidRPr="003633A2" w:rsidRDefault="0048245E" w:rsidP="0048245E">
      <w:pPr>
        <w:jc w:val="both"/>
        <w:rPr>
          <w:b/>
          <w:sz w:val="24"/>
          <w:szCs w:val="24"/>
          <w:lang w:val="sk-SK"/>
        </w:rPr>
      </w:pPr>
      <w:r w:rsidRPr="003633A2">
        <w:rPr>
          <w:b/>
          <w:sz w:val="24"/>
          <w:szCs w:val="24"/>
          <w:lang w:val="sk-SK"/>
        </w:rPr>
        <w:lastRenderedPageBreak/>
        <w:t>VPLYV NA ÚRODU</w:t>
      </w:r>
    </w:p>
    <w:p w14:paraId="5619B419" w14:textId="77777777" w:rsidR="009817BD" w:rsidRDefault="009817BD" w:rsidP="009817BD">
      <w:pPr>
        <w:suppressAutoHyphens/>
        <w:rPr>
          <w:rFonts w:eastAsia="Arial"/>
          <w:color w:val="000000"/>
          <w:kern w:val="1"/>
          <w:sz w:val="24"/>
          <w:szCs w:val="24"/>
          <w:lang w:val="sk-SK" w:eastAsia="ar-SA"/>
        </w:rPr>
      </w:pPr>
      <w:r w:rsidRPr="002646D5">
        <w:rPr>
          <w:rFonts w:eastAsia="Arial"/>
          <w:color w:val="000000"/>
          <w:kern w:val="1"/>
          <w:sz w:val="24"/>
          <w:szCs w:val="24"/>
          <w:lang w:val="sk-SK" w:eastAsia="ar-SA"/>
        </w:rPr>
        <w:t>Aplikácia prípravku podľa uvedeného návodu na použitie nemá negatívny vplyv na úrodu.</w:t>
      </w:r>
    </w:p>
    <w:p w14:paraId="331EF774" w14:textId="77777777" w:rsidR="004B712A" w:rsidRPr="002646D5" w:rsidRDefault="004B712A" w:rsidP="009817BD">
      <w:pPr>
        <w:suppressAutoHyphens/>
        <w:rPr>
          <w:rFonts w:eastAsia="Arial"/>
          <w:color w:val="000000"/>
          <w:kern w:val="1"/>
          <w:sz w:val="24"/>
          <w:szCs w:val="24"/>
          <w:lang w:val="sk-SK" w:eastAsia="ar-SA"/>
        </w:rPr>
      </w:pPr>
    </w:p>
    <w:p w14:paraId="4607E4D9" w14:textId="77777777" w:rsidR="0048245E" w:rsidRPr="001B5D8B" w:rsidRDefault="0048245E" w:rsidP="0048245E">
      <w:pPr>
        <w:jc w:val="both"/>
        <w:rPr>
          <w:b/>
          <w:sz w:val="24"/>
          <w:szCs w:val="24"/>
          <w:lang w:val="sk-SK"/>
        </w:rPr>
      </w:pPr>
      <w:r w:rsidRPr="001B5D8B">
        <w:rPr>
          <w:b/>
          <w:sz w:val="24"/>
          <w:szCs w:val="24"/>
          <w:lang w:val="sk-SK"/>
        </w:rPr>
        <w:t>VPLYV NA NÁSLEDNÉ, NÁHRADNÉ A SUSEDIACE PLODINY</w:t>
      </w:r>
    </w:p>
    <w:p w14:paraId="37E32C27" w14:textId="77777777" w:rsidR="000A11C4" w:rsidRPr="001B5D8B" w:rsidRDefault="0048245E" w:rsidP="000A11C4">
      <w:pPr>
        <w:jc w:val="both"/>
        <w:rPr>
          <w:sz w:val="24"/>
          <w:szCs w:val="24"/>
          <w:lang w:val="sk-SK"/>
        </w:rPr>
      </w:pPr>
      <w:r w:rsidRPr="001B5D8B">
        <w:rPr>
          <w:b/>
          <w:sz w:val="24"/>
          <w:szCs w:val="24"/>
          <w:lang w:val="sk-SK"/>
        </w:rPr>
        <w:t>Vplyv na následné plodiny</w:t>
      </w:r>
      <w:r w:rsidR="000A11C4" w:rsidRPr="001B5D8B">
        <w:rPr>
          <w:sz w:val="24"/>
          <w:szCs w:val="24"/>
          <w:lang w:val="sk-SK"/>
        </w:rPr>
        <w:t>: Pri normálnom striedaní plodín sa po orbe môže vysiať ozimná pšenica, ozimný jačmeň, ozimná raž a triti</w:t>
      </w:r>
      <w:r w:rsidR="009817BD">
        <w:rPr>
          <w:sz w:val="24"/>
          <w:szCs w:val="24"/>
          <w:lang w:val="sk-SK"/>
        </w:rPr>
        <w:t>k</w:t>
      </w:r>
      <w:r w:rsidR="000A11C4" w:rsidRPr="001B5D8B">
        <w:rPr>
          <w:sz w:val="24"/>
          <w:szCs w:val="24"/>
          <w:lang w:val="sk-SK"/>
        </w:rPr>
        <w:t>ale. Na nasledujúcu jar sa môžu vysiať/zasadiť všetky ostatné plodiny.</w:t>
      </w:r>
    </w:p>
    <w:p w14:paraId="2121AD69" w14:textId="3EEFA990" w:rsidR="000A11C4" w:rsidRPr="00247CE9" w:rsidRDefault="00AF6B60" w:rsidP="000A11C4">
      <w:pPr>
        <w:jc w:val="both"/>
        <w:rPr>
          <w:sz w:val="24"/>
          <w:szCs w:val="24"/>
          <w:lang w:val="sk-SK"/>
        </w:rPr>
      </w:pPr>
      <w:r w:rsidRPr="001B5D8B">
        <w:rPr>
          <w:b/>
          <w:sz w:val="24"/>
          <w:szCs w:val="24"/>
          <w:lang w:val="sk-SK"/>
        </w:rPr>
        <w:t>Vplyv na náhradné plodiny</w:t>
      </w:r>
      <w:r w:rsidR="000A11C4" w:rsidRPr="001B5D8B">
        <w:rPr>
          <w:b/>
          <w:sz w:val="24"/>
          <w:szCs w:val="24"/>
          <w:lang w:val="sk-SK"/>
        </w:rPr>
        <w:t xml:space="preserve">: </w:t>
      </w:r>
      <w:r w:rsidR="000A11C4" w:rsidRPr="001B5D8B">
        <w:rPr>
          <w:sz w:val="24"/>
          <w:szCs w:val="24"/>
          <w:lang w:val="sk-SK"/>
        </w:rPr>
        <w:t>V prípade, že nastane situácia, keď sa rastliny musia vysievať znova (</w:t>
      </w:r>
      <w:r w:rsidR="00AA1C9E" w:rsidRPr="001B5D8B">
        <w:rPr>
          <w:sz w:val="24"/>
          <w:szCs w:val="24"/>
          <w:lang w:val="sk-SK"/>
        </w:rPr>
        <w:t>poškodenie</w:t>
      </w:r>
      <w:r w:rsidR="00AA1C9E" w:rsidRPr="00247CE9">
        <w:rPr>
          <w:sz w:val="24"/>
          <w:szCs w:val="24"/>
          <w:lang w:val="sk-SK"/>
        </w:rPr>
        <w:t xml:space="preserve"> </w:t>
      </w:r>
      <w:r w:rsidR="000A11C4" w:rsidRPr="00247CE9">
        <w:rPr>
          <w:sz w:val="24"/>
          <w:szCs w:val="24"/>
          <w:lang w:val="sk-SK"/>
        </w:rPr>
        <w:t>plodiny), po orbe sa môže vysiať kukurica</w:t>
      </w:r>
      <w:r w:rsidR="006D5318">
        <w:rPr>
          <w:sz w:val="24"/>
          <w:szCs w:val="24"/>
          <w:lang w:val="sk-SK"/>
        </w:rPr>
        <w:t xml:space="preserve"> a slnečnica.</w:t>
      </w:r>
    </w:p>
    <w:p w14:paraId="2406556F" w14:textId="77777777" w:rsidR="00AA1C9E" w:rsidRPr="001B5D8B" w:rsidRDefault="00AA1C9E" w:rsidP="00AA1C9E">
      <w:pPr>
        <w:keepNext/>
        <w:jc w:val="both"/>
        <w:outlineLvl w:val="6"/>
        <w:rPr>
          <w:b/>
          <w:noProof/>
          <w:sz w:val="24"/>
          <w:szCs w:val="24"/>
          <w:lang w:val="sk-SK" w:eastAsia="en-US"/>
        </w:rPr>
      </w:pPr>
      <w:r w:rsidRPr="001B5D8B">
        <w:rPr>
          <w:b/>
          <w:noProof/>
          <w:sz w:val="24"/>
          <w:szCs w:val="24"/>
          <w:lang w:val="sk-SK" w:eastAsia="en-US"/>
        </w:rPr>
        <w:t>Postrek nesmie zasiahnuť susediace plodiny! Zabráňte úletu postrekovej kvapaliny!</w:t>
      </w:r>
    </w:p>
    <w:p w14:paraId="22085752" w14:textId="77777777" w:rsidR="0048245E" w:rsidRPr="001B5D8B" w:rsidRDefault="0048245E" w:rsidP="0048245E">
      <w:pPr>
        <w:jc w:val="both"/>
        <w:rPr>
          <w:sz w:val="24"/>
          <w:szCs w:val="24"/>
          <w:lang w:val="sk-SK"/>
        </w:rPr>
      </w:pPr>
    </w:p>
    <w:p w14:paraId="350AB005" w14:textId="77777777" w:rsidR="0048245E" w:rsidRPr="001B5D8B" w:rsidRDefault="0048245E" w:rsidP="0048245E">
      <w:pPr>
        <w:jc w:val="both"/>
        <w:rPr>
          <w:b/>
          <w:sz w:val="24"/>
          <w:szCs w:val="24"/>
          <w:lang w:val="sk-SK"/>
        </w:rPr>
      </w:pPr>
      <w:r w:rsidRPr="001B5D8B">
        <w:rPr>
          <w:b/>
          <w:sz w:val="24"/>
          <w:szCs w:val="24"/>
          <w:lang w:val="sk-SK"/>
        </w:rPr>
        <w:t>VPLYV NA UŽITOČNÉ A INÉ NECIEĽOVÉ ORGANIZMY</w:t>
      </w:r>
    </w:p>
    <w:p w14:paraId="760F7160" w14:textId="77777777" w:rsidR="00AA1C9E" w:rsidRPr="001B5D8B" w:rsidRDefault="001D628D" w:rsidP="009E6C7A">
      <w:pPr>
        <w:jc w:val="both"/>
        <w:rPr>
          <w:sz w:val="24"/>
          <w:szCs w:val="24"/>
          <w:lang w:val="sk-SK"/>
        </w:rPr>
      </w:pPr>
      <w:r w:rsidRPr="001D628D">
        <w:rPr>
          <w:sz w:val="24"/>
          <w:szCs w:val="24"/>
          <w:lang w:val="sk-SK"/>
        </w:rPr>
        <w:t xml:space="preserve">KALTOR nie je nebezpečný pre </w:t>
      </w:r>
      <w:r>
        <w:rPr>
          <w:sz w:val="24"/>
          <w:szCs w:val="24"/>
          <w:lang w:val="sk-SK"/>
        </w:rPr>
        <w:t>užitočné</w:t>
      </w:r>
      <w:r w:rsidRPr="001D628D">
        <w:rPr>
          <w:sz w:val="24"/>
          <w:szCs w:val="24"/>
          <w:lang w:val="sk-SK"/>
        </w:rPr>
        <w:t xml:space="preserve"> a iné necieľové organizmy</w:t>
      </w:r>
      <w:r>
        <w:rPr>
          <w:sz w:val="24"/>
          <w:szCs w:val="24"/>
          <w:lang w:val="sk-SK"/>
        </w:rPr>
        <w:t>.</w:t>
      </w:r>
    </w:p>
    <w:p w14:paraId="497D6D9B" w14:textId="77777777" w:rsidR="00396032" w:rsidRPr="001B5D8B" w:rsidRDefault="00396032" w:rsidP="009E6C7A">
      <w:pPr>
        <w:jc w:val="both"/>
        <w:rPr>
          <w:sz w:val="24"/>
          <w:szCs w:val="24"/>
          <w:lang w:val="sk-SK"/>
        </w:rPr>
      </w:pPr>
    </w:p>
    <w:p w14:paraId="6BE2A55A" w14:textId="77777777" w:rsidR="0048245E" w:rsidRPr="001B5D8B" w:rsidRDefault="0048245E" w:rsidP="0048245E">
      <w:pPr>
        <w:jc w:val="both"/>
        <w:rPr>
          <w:b/>
          <w:bCs/>
          <w:color w:val="000000"/>
          <w:sz w:val="24"/>
          <w:szCs w:val="24"/>
          <w:lang w:val="sk-SK"/>
        </w:rPr>
      </w:pPr>
      <w:r w:rsidRPr="001B5D8B">
        <w:rPr>
          <w:b/>
          <w:bCs/>
          <w:color w:val="000000"/>
          <w:sz w:val="24"/>
          <w:szCs w:val="24"/>
          <w:lang w:val="sk-SK"/>
        </w:rPr>
        <w:t>PRÍPRAVA POSTREKOVEJ KVAPALINY</w:t>
      </w:r>
      <w:r w:rsidRPr="001B5D8B">
        <w:rPr>
          <w:b/>
          <w:bCs/>
          <w:sz w:val="24"/>
          <w:szCs w:val="24"/>
          <w:lang w:val="sk-SK"/>
        </w:rPr>
        <w:t xml:space="preserve"> A ZNEŠKODNENIE OBALOV</w:t>
      </w:r>
    </w:p>
    <w:p w14:paraId="0562893C" w14:textId="73A2EAA7" w:rsidR="0048245E" w:rsidRPr="001B5D8B" w:rsidRDefault="0048245E" w:rsidP="0048245E">
      <w:pPr>
        <w:jc w:val="both"/>
        <w:rPr>
          <w:sz w:val="24"/>
          <w:szCs w:val="24"/>
          <w:lang w:val="sk-SK"/>
        </w:rPr>
      </w:pPr>
      <w:r w:rsidRPr="001B5D8B">
        <w:rPr>
          <w:sz w:val="24"/>
          <w:szCs w:val="24"/>
          <w:lang w:val="sk-SK"/>
        </w:rPr>
        <w:t>Odvážené množstvo prípravku rozmiešajte v pomocnej nádobe v menšom množstve vody na riedku homogénnu kašu, vlejte za stáleho miešania do nádrže postrekovača naplnenej do polovice vodou a doplňte na požadovaný objem. Pripravte len také množstvo postrekovej kvapaliny, ktoré spotrebujete. Prázdny obal z tohto prípravku zneškodnite ako nebezpečný odpad.</w:t>
      </w:r>
      <w:r w:rsidR="00B40E1F">
        <w:rPr>
          <w:sz w:val="24"/>
          <w:szCs w:val="24"/>
          <w:lang w:val="sk-SK"/>
        </w:rPr>
        <w:t xml:space="preserve"> </w:t>
      </w:r>
      <w:r w:rsidRPr="001B5D8B">
        <w:rPr>
          <w:sz w:val="24"/>
          <w:szCs w:val="24"/>
          <w:lang w:val="sk-SK"/>
        </w:rPr>
        <w:t>Zákaz opätovného použitia obalu alebo jeho použitia na iné účely!</w:t>
      </w:r>
    </w:p>
    <w:p w14:paraId="30377812" w14:textId="77777777" w:rsidR="0048245E" w:rsidRPr="001B5D8B" w:rsidRDefault="0048245E" w:rsidP="0048245E">
      <w:pPr>
        <w:jc w:val="both"/>
        <w:rPr>
          <w:color w:val="000000"/>
          <w:sz w:val="24"/>
          <w:szCs w:val="24"/>
          <w:lang w:val="sk-SK"/>
        </w:rPr>
      </w:pPr>
    </w:p>
    <w:p w14:paraId="5B0629FF" w14:textId="77777777" w:rsidR="0048245E" w:rsidRPr="00247CE9" w:rsidRDefault="0048245E" w:rsidP="0048245E">
      <w:pPr>
        <w:jc w:val="both"/>
        <w:rPr>
          <w:b/>
          <w:bCs/>
          <w:color w:val="000000"/>
          <w:sz w:val="24"/>
          <w:szCs w:val="24"/>
          <w:lang w:val="sk-SK"/>
        </w:rPr>
      </w:pPr>
      <w:r w:rsidRPr="00247CE9">
        <w:rPr>
          <w:b/>
          <w:bCs/>
          <w:color w:val="000000"/>
          <w:sz w:val="24"/>
          <w:szCs w:val="24"/>
          <w:lang w:val="sk-SK"/>
        </w:rPr>
        <w:t>ČISTENIE APLIKAČNÉHO ZARIADENIA</w:t>
      </w:r>
    </w:p>
    <w:p w14:paraId="16860537" w14:textId="77777777" w:rsidR="000A11C4" w:rsidRPr="00243A59" w:rsidRDefault="000A11C4" w:rsidP="00522D08">
      <w:pPr>
        <w:jc w:val="both"/>
        <w:rPr>
          <w:sz w:val="24"/>
          <w:szCs w:val="24"/>
          <w:lang w:val="sk-SK"/>
        </w:rPr>
      </w:pPr>
      <w:r w:rsidRPr="00243A59">
        <w:rPr>
          <w:sz w:val="24"/>
          <w:szCs w:val="24"/>
          <w:lang w:val="sk-SK"/>
        </w:rPr>
        <w:t>Ukončite postrekovanie, pričom v nádrži nechajte čo najmenšie množstvo zvyšného roztoku.</w:t>
      </w:r>
    </w:p>
    <w:p w14:paraId="2E82BFD6" w14:textId="77777777" w:rsidR="000A11C4" w:rsidRPr="003633A2" w:rsidRDefault="000A11C4" w:rsidP="00522D08">
      <w:pPr>
        <w:pStyle w:val="Odsekzoznamu"/>
        <w:widowControl/>
        <w:numPr>
          <w:ilvl w:val="0"/>
          <w:numId w:val="3"/>
        </w:numPr>
        <w:autoSpaceDE/>
        <w:autoSpaceDN/>
        <w:spacing w:after="200" w:line="276" w:lineRule="auto"/>
        <w:ind w:left="270" w:hanging="300"/>
        <w:jc w:val="both"/>
        <w:rPr>
          <w:sz w:val="24"/>
          <w:szCs w:val="24"/>
          <w:lang w:val="sk-SK"/>
        </w:rPr>
      </w:pPr>
      <w:r w:rsidRPr="003633A2">
        <w:rPr>
          <w:sz w:val="24"/>
          <w:szCs w:val="24"/>
          <w:lang w:val="sk-SK"/>
        </w:rPr>
        <w:t xml:space="preserve">Umyte všetky vonkajšie </w:t>
      </w:r>
      <w:r w:rsidR="00A22B23" w:rsidRPr="003633A2">
        <w:rPr>
          <w:sz w:val="24"/>
          <w:szCs w:val="24"/>
          <w:lang w:val="sk-SK"/>
        </w:rPr>
        <w:t xml:space="preserve">časti  </w:t>
      </w:r>
      <w:r w:rsidRPr="003633A2">
        <w:rPr>
          <w:sz w:val="24"/>
          <w:szCs w:val="24"/>
          <w:lang w:val="sk-SK"/>
        </w:rPr>
        <w:t xml:space="preserve">postrekovača. </w:t>
      </w:r>
      <w:r w:rsidR="00A22B23" w:rsidRPr="003633A2">
        <w:rPr>
          <w:sz w:val="24"/>
          <w:szCs w:val="24"/>
          <w:lang w:val="sk-SK"/>
        </w:rPr>
        <w:t>V</w:t>
      </w:r>
      <w:r w:rsidRPr="003633A2">
        <w:rPr>
          <w:sz w:val="24"/>
          <w:szCs w:val="24"/>
          <w:lang w:val="sk-SK"/>
        </w:rPr>
        <w:t>ypláchn</w:t>
      </w:r>
      <w:r w:rsidR="00A22B23" w:rsidRPr="003633A2">
        <w:rPr>
          <w:sz w:val="24"/>
          <w:szCs w:val="24"/>
          <w:lang w:val="sk-SK"/>
        </w:rPr>
        <w:t>i</w:t>
      </w:r>
      <w:r w:rsidRPr="003633A2">
        <w:rPr>
          <w:sz w:val="24"/>
          <w:szCs w:val="24"/>
          <w:lang w:val="sk-SK"/>
        </w:rPr>
        <w:t>te postrekovac</w:t>
      </w:r>
      <w:r w:rsidR="00A22B23" w:rsidRPr="003633A2">
        <w:rPr>
          <w:sz w:val="24"/>
          <w:szCs w:val="24"/>
          <w:lang w:val="sk-SK"/>
        </w:rPr>
        <w:t>iu</w:t>
      </w:r>
      <w:r w:rsidR="00942371" w:rsidRPr="003633A2">
        <w:rPr>
          <w:sz w:val="24"/>
          <w:szCs w:val="24"/>
          <w:lang w:val="sk-SK"/>
        </w:rPr>
        <w:t xml:space="preserve"> </w:t>
      </w:r>
      <w:r w:rsidRPr="003633A2">
        <w:rPr>
          <w:sz w:val="24"/>
          <w:szCs w:val="24"/>
          <w:lang w:val="sk-SK"/>
        </w:rPr>
        <w:t xml:space="preserve">nádrž čistou vodou a cez </w:t>
      </w:r>
      <w:r w:rsidR="00942371" w:rsidRPr="003633A2">
        <w:rPr>
          <w:sz w:val="24"/>
          <w:szCs w:val="24"/>
          <w:lang w:val="sk-SK"/>
        </w:rPr>
        <w:t xml:space="preserve">ramená  </w:t>
      </w:r>
      <w:r w:rsidRPr="003633A2">
        <w:rPr>
          <w:sz w:val="24"/>
          <w:szCs w:val="24"/>
          <w:lang w:val="sk-SK"/>
        </w:rPr>
        <w:t xml:space="preserve">a </w:t>
      </w:r>
      <w:r w:rsidR="00942371" w:rsidRPr="003633A2">
        <w:rPr>
          <w:sz w:val="24"/>
          <w:szCs w:val="24"/>
          <w:lang w:val="sk-SK"/>
        </w:rPr>
        <w:t>trysk</w:t>
      </w:r>
      <w:r w:rsidR="00FD76B2" w:rsidRPr="003633A2">
        <w:rPr>
          <w:sz w:val="24"/>
          <w:szCs w:val="24"/>
          <w:lang w:val="sk-SK"/>
        </w:rPr>
        <w:t>y</w:t>
      </w:r>
      <w:r w:rsidR="00942371" w:rsidRPr="003633A2">
        <w:rPr>
          <w:sz w:val="24"/>
          <w:szCs w:val="24"/>
          <w:lang w:val="sk-SK"/>
        </w:rPr>
        <w:t xml:space="preserve"> </w:t>
      </w:r>
      <w:r w:rsidRPr="003633A2">
        <w:rPr>
          <w:sz w:val="24"/>
          <w:szCs w:val="24"/>
          <w:lang w:val="sk-SK"/>
        </w:rPr>
        <w:t xml:space="preserve">nechajte pretiecť minimálne 10 % objemu postrekovacej nádrže. </w:t>
      </w:r>
      <w:r w:rsidR="00942371" w:rsidRPr="003633A2">
        <w:rPr>
          <w:sz w:val="24"/>
          <w:szCs w:val="24"/>
          <w:lang w:val="sk-SK"/>
        </w:rPr>
        <w:t xml:space="preserve">Ak </w:t>
      </w:r>
      <w:r w:rsidRPr="003633A2">
        <w:rPr>
          <w:sz w:val="24"/>
          <w:szCs w:val="24"/>
          <w:lang w:val="sk-SK"/>
        </w:rPr>
        <w:t>má postrekovač nádrž s čistou vodou na vyplachovanie, môžete prvé vypláchnutie urobiť na poli a postriekať neošetrené plochy kukurice, pričom nechajte tekutinu vytiecť zo všetkých častí postrekovača.</w:t>
      </w:r>
    </w:p>
    <w:p w14:paraId="690638B3" w14:textId="77777777" w:rsidR="000A11C4" w:rsidRPr="003633A2" w:rsidRDefault="000A11C4" w:rsidP="00522D08">
      <w:pPr>
        <w:pStyle w:val="Odsekzoznamu"/>
        <w:widowControl/>
        <w:numPr>
          <w:ilvl w:val="0"/>
          <w:numId w:val="3"/>
        </w:numPr>
        <w:autoSpaceDE/>
        <w:autoSpaceDN/>
        <w:spacing w:after="200" w:line="276" w:lineRule="auto"/>
        <w:ind w:left="270"/>
        <w:jc w:val="both"/>
        <w:rPr>
          <w:sz w:val="24"/>
          <w:szCs w:val="24"/>
          <w:lang w:val="sk-SK"/>
        </w:rPr>
      </w:pPr>
      <w:r w:rsidRPr="003633A2">
        <w:rPr>
          <w:sz w:val="24"/>
          <w:szCs w:val="24"/>
          <w:lang w:val="sk-SK"/>
        </w:rPr>
        <w:t xml:space="preserve">Pri postrekovačoch, ktoré majú interné systémy na umývanie nádrže, napustite čistú vodu v objeme zodpovedajúcom minimálne 10 % objemu nádrže postrekovača a pridajte </w:t>
      </w:r>
      <w:r w:rsidR="00942371" w:rsidRPr="003633A2">
        <w:rPr>
          <w:sz w:val="24"/>
          <w:szCs w:val="24"/>
          <w:lang w:val="sk-SK"/>
        </w:rPr>
        <w:t xml:space="preserve">odporúčaný čistiaci </w:t>
      </w:r>
      <w:r w:rsidRPr="003633A2">
        <w:rPr>
          <w:sz w:val="24"/>
          <w:szCs w:val="24"/>
          <w:lang w:val="sk-SK"/>
        </w:rPr>
        <w:t>prostriedok. Pre postrekovače so širokými ramenami je dôležité použiť adekvátny objem v</w:t>
      </w:r>
      <w:r w:rsidR="00252682" w:rsidRPr="003633A2">
        <w:rPr>
          <w:sz w:val="24"/>
          <w:szCs w:val="24"/>
          <w:lang w:val="sk-SK"/>
        </w:rPr>
        <w:t>ý</w:t>
      </w:r>
      <w:r w:rsidRPr="003633A2">
        <w:rPr>
          <w:sz w:val="24"/>
          <w:szCs w:val="24"/>
          <w:lang w:val="sk-SK"/>
        </w:rPr>
        <w:t>plachov</w:t>
      </w:r>
      <w:r w:rsidR="00252682" w:rsidRPr="003633A2">
        <w:rPr>
          <w:sz w:val="24"/>
          <w:szCs w:val="24"/>
          <w:lang w:val="sk-SK"/>
        </w:rPr>
        <w:t>ej</w:t>
      </w:r>
      <w:r w:rsidRPr="003633A2">
        <w:rPr>
          <w:sz w:val="24"/>
          <w:szCs w:val="24"/>
          <w:lang w:val="sk-SK"/>
        </w:rPr>
        <w:t xml:space="preserve"> vody. Spustite interný systém na umývanie nádrže, pričom zabezpečte, aby sa </w:t>
      </w:r>
      <w:r w:rsidR="00252682" w:rsidRPr="003633A2">
        <w:rPr>
          <w:sz w:val="24"/>
          <w:szCs w:val="24"/>
          <w:lang w:val="sk-SK"/>
        </w:rPr>
        <w:t xml:space="preserve">čistiaci </w:t>
      </w:r>
      <w:r w:rsidRPr="003633A2">
        <w:rPr>
          <w:sz w:val="24"/>
          <w:szCs w:val="24"/>
          <w:lang w:val="sk-SK"/>
        </w:rPr>
        <w:t xml:space="preserve">prostriedok dostal do všetkých </w:t>
      </w:r>
      <w:r w:rsidR="00FD76B2" w:rsidRPr="003633A2">
        <w:rPr>
          <w:sz w:val="24"/>
          <w:szCs w:val="24"/>
          <w:lang w:val="sk-SK"/>
        </w:rPr>
        <w:t xml:space="preserve">častí </w:t>
      </w:r>
      <w:r w:rsidRPr="003633A2">
        <w:rPr>
          <w:sz w:val="24"/>
          <w:szCs w:val="24"/>
          <w:lang w:val="sk-SK"/>
        </w:rPr>
        <w:t xml:space="preserve">postrekovača. Potom pokračujte v operácii s premývaním </w:t>
      </w:r>
      <w:r w:rsidR="00FD76B2" w:rsidRPr="003633A2">
        <w:rPr>
          <w:sz w:val="24"/>
          <w:szCs w:val="24"/>
          <w:lang w:val="sk-SK"/>
        </w:rPr>
        <w:t xml:space="preserve">trysiek </w:t>
      </w:r>
      <w:r w:rsidRPr="003633A2">
        <w:rPr>
          <w:sz w:val="24"/>
          <w:szCs w:val="24"/>
          <w:lang w:val="sk-SK"/>
        </w:rPr>
        <w:t xml:space="preserve">na nádrži počas 15 minút, </w:t>
      </w:r>
      <w:r w:rsidR="00280EC4">
        <w:rPr>
          <w:sz w:val="24"/>
          <w:szCs w:val="24"/>
          <w:lang w:val="sk-SK"/>
        </w:rPr>
        <w:t>následne</w:t>
      </w:r>
      <w:r w:rsidRPr="00243A59">
        <w:rPr>
          <w:sz w:val="24"/>
          <w:szCs w:val="24"/>
          <w:lang w:val="sk-SK"/>
        </w:rPr>
        <w:t xml:space="preserve"> prepláchn</w:t>
      </w:r>
      <w:r w:rsidR="00280EC4">
        <w:rPr>
          <w:sz w:val="24"/>
          <w:szCs w:val="24"/>
          <w:lang w:val="sk-SK"/>
        </w:rPr>
        <w:t>ite</w:t>
      </w:r>
      <w:r w:rsidRPr="00243A59">
        <w:rPr>
          <w:sz w:val="24"/>
          <w:szCs w:val="24"/>
          <w:lang w:val="sk-SK"/>
        </w:rPr>
        <w:t xml:space="preserve"> </w:t>
      </w:r>
      <w:r w:rsidR="00FD76B2" w:rsidRPr="00243A59">
        <w:rPr>
          <w:sz w:val="24"/>
          <w:szCs w:val="24"/>
          <w:lang w:val="sk-SK"/>
        </w:rPr>
        <w:t xml:space="preserve">ramená </w:t>
      </w:r>
      <w:r w:rsidRPr="003633A2">
        <w:rPr>
          <w:sz w:val="24"/>
          <w:szCs w:val="24"/>
          <w:lang w:val="sk-SK"/>
        </w:rPr>
        <w:t xml:space="preserve"> a </w:t>
      </w:r>
      <w:r w:rsidR="00FD76B2" w:rsidRPr="003633A2">
        <w:rPr>
          <w:sz w:val="24"/>
          <w:szCs w:val="24"/>
          <w:lang w:val="sk-SK"/>
        </w:rPr>
        <w:t xml:space="preserve">trysky </w:t>
      </w:r>
      <w:r w:rsidRPr="003633A2">
        <w:rPr>
          <w:sz w:val="24"/>
          <w:szCs w:val="24"/>
          <w:lang w:val="sk-SK"/>
        </w:rPr>
        <w:t xml:space="preserve">a systém </w:t>
      </w:r>
      <w:r w:rsidRPr="00280EC4">
        <w:rPr>
          <w:sz w:val="24"/>
          <w:szCs w:val="24"/>
          <w:lang w:val="sk-SK"/>
        </w:rPr>
        <w:t>necha</w:t>
      </w:r>
      <w:r w:rsidR="00280EC4">
        <w:rPr>
          <w:sz w:val="24"/>
          <w:szCs w:val="24"/>
          <w:lang w:val="sk-SK"/>
        </w:rPr>
        <w:t>jte</w:t>
      </w:r>
      <w:r w:rsidRPr="00280EC4">
        <w:rPr>
          <w:sz w:val="24"/>
          <w:szCs w:val="24"/>
          <w:lang w:val="sk-SK"/>
        </w:rPr>
        <w:t xml:space="preserve"> vysušiť</w:t>
      </w:r>
      <w:r w:rsidR="00FD76B2" w:rsidRPr="00243A59">
        <w:rPr>
          <w:sz w:val="24"/>
          <w:szCs w:val="24"/>
          <w:lang w:val="sk-SK"/>
        </w:rPr>
        <w:t>. P</w:t>
      </w:r>
      <w:r w:rsidRPr="003633A2">
        <w:rPr>
          <w:sz w:val="24"/>
          <w:szCs w:val="24"/>
          <w:lang w:val="sk-SK"/>
        </w:rPr>
        <w:t xml:space="preserve">ri postrekovačoch, ktoré nemajú interné systémy na umývanie nádrže sa musí </w:t>
      </w:r>
      <w:r w:rsidR="00280EC4" w:rsidRPr="00357657">
        <w:rPr>
          <w:sz w:val="24"/>
          <w:szCs w:val="24"/>
          <w:lang w:val="sk-SK"/>
        </w:rPr>
        <w:t>celá</w:t>
      </w:r>
      <w:r w:rsidR="00280EC4" w:rsidRPr="00243A59">
        <w:rPr>
          <w:sz w:val="24"/>
          <w:szCs w:val="24"/>
          <w:lang w:val="sk-SK"/>
        </w:rPr>
        <w:t xml:space="preserve"> </w:t>
      </w:r>
      <w:r w:rsidRPr="00243A59">
        <w:rPr>
          <w:sz w:val="24"/>
          <w:szCs w:val="24"/>
          <w:lang w:val="sk-SK"/>
        </w:rPr>
        <w:t xml:space="preserve">nádrž </w:t>
      </w:r>
      <w:r w:rsidRPr="003633A2">
        <w:rPr>
          <w:sz w:val="24"/>
          <w:szCs w:val="24"/>
          <w:lang w:val="sk-SK"/>
        </w:rPr>
        <w:t>naplniť vodou</w:t>
      </w:r>
      <w:r w:rsidR="00FD76B2" w:rsidRPr="003633A2">
        <w:rPr>
          <w:sz w:val="24"/>
          <w:szCs w:val="24"/>
          <w:lang w:val="sk-SK"/>
        </w:rPr>
        <w:t>.</w:t>
      </w:r>
    </w:p>
    <w:p w14:paraId="2EBA2191" w14:textId="77777777" w:rsidR="000A11C4" w:rsidRPr="003633A2" w:rsidRDefault="000A11C4" w:rsidP="00522D08">
      <w:pPr>
        <w:pStyle w:val="Odsekzoznamu"/>
        <w:widowControl/>
        <w:numPr>
          <w:ilvl w:val="0"/>
          <w:numId w:val="3"/>
        </w:numPr>
        <w:autoSpaceDE/>
        <w:autoSpaceDN/>
        <w:spacing w:after="200" w:line="276" w:lineRule="auto"/>
        <w:ind w:left="270"/>
        <w:jc w:val="both"/>
        <w:rPr>
          <w:sz w:val="24"/>
          <w:szCs w:val="24"/>
          <w:lang w:val="sk-SK"/>
        </w:rPr>
      </w:pPr>
      <w:r w:rsidRPr="003633A2">
        <w:rPr>
          <w:sz w:val="24"/>
          <w:szCs w:val="24"/>
          <w:lang w:val="sk-SK"/>
        </w:rPr>
        <w:t xml:space="preserve">Všetky </w:t>
      </w:r>
      <w:r w:rsidR="00FD76B2" w:rsidRPr="003633A2">
        <w:rPr>
          <w:sz w:val="24"/>
          <w:szCs w:val="24"/>
          <w:lang w:val="sk-SK"/>
        </w:rPr>
        <w:t xml:space="preserve">trysky </w:t>
      </w:r>
      <w:r w:rsidRPr="003633A2">
        <w:rPr>
          <w:sz w:val="24"/>
          <w:szCs w:val="24"/>
          <w:lang w:val="sk-SK"/>
        </w:rPr>
        <w:t>a filtre sa musia vyčistiť v súlade so štandardnou praxou.</w:t>
      </w:r>
    </w:p>
    <w:p w14:paraId="35A678CA" w14:textId="77777777" w:rsidR="000A11C4" w:rsidRPr="003633A2" w:rsidRDefault="000A11C4" w:rsidP="00522D08">
      <w:pPr>
        <w:pStyle w:val="Odsekzoznamu"/>
        <w:widowControl/>
        <w:numPr>
          <w:ilvl w:val="0"/>
          <w:numId w:val="3"/>
        </w:numPr>
        <w:autoSpaceDE/>
        <w:autoSpaceDN/>
        <w:spacing w:after="200" w:line="276" w:lineRule="auto"/>
        <w:ind w:left="270"/>
        <w:jc w:val="both"/>
        <w:rPr>
          <w:sz w:val="24"/>
          <w:szCs w:val="24"/>
          <w:lang w:val="sk-SK"/>
        </w:rPr>
      </w:pPr>
      <w:r w:rsidRPr="003633A2">
        <w:rPr>
          <w:sz w:val="24"/>
          <w:szCs w:val="24"/>
          <w:lang w:val="sk-SK"/>
        </w:rPr>
        <w:t xml:space="preserve">Nakoniec vypláchnite postrekovaciu nádrž čistou vodou a cez </w:t>
      </w:r>
      <w:r w:rsidR="00FD76B2" w:rsidRPr="003633A2">
        <w:rPr>
          <w:sz w:val="24"/>
          <w:szCs w:val="24"/>
          <w:lang w:val="sk-SK"/>
        </w:rPr>
        <w:t xml:space="preserve">trysky  </w:t>
      </w:r>
      <w:r w:rsidRPr="003633A2">
        <w:rPr>
          <w:sz w:val="24"/>
          <w:szCs w:val="24"/>
          <w:lang w:val="sk-SK"/>
        </w:rPr>
        <w:t>a</w:t>
      </w:r>
      <w:r w:rsidR="00FD76B2" w:rsidRPr="003633A2">
        <w:rPr>
          <w:sz w:val="24"/>
          <w:szCs w:val="24"/>
          <w:lang w:val="sk-SK"/>
        </w:rPr>
        <w:t xml:space="preserve"> ramená </w:t>
      </w:r>
      <w:r w:rsidRPr="003633A2">
        <w:rPr>
          <w:sz w:val="24"/>
          <w:szCs w:val="24"/>
          <w:lang w:val="sk-SK"/>
        </w:rPr>
        <w:t xml:space="preserve"> nechajte pretiecť minimálne 10 % objemu postrekovacej nádrže. Vystriekajte zvyšok v súlade s platnými zákonmi a systém nechajte vysušiť.</w:t>
      </w:r>
    </w:p>
    <w:p w14:paraId="4E74B14D" w14:textId="77777777" w:rsidR="0048245E" w:rsidRPr="003633A2" w:rsidRDefault="0048245E" w:rsidP="0048245E">
      <w:pPr>
        <w:jc w:val="both"/>
        <w:rPr>
          <w:color w:val="000000"/>
          <w:sz w:val="24"/>
          <w:szCs w:val="24"/>
          <w:lang w:val="sk-SK"/>
        </w:rPr>
      </w:pPr>
    </w:p>
    <w:p w14:paraId="6DC2C198" w14:textId="77777777" w:rsidR="0048245E" w:rsidRPr="00266E38" w:rsidRDefault="0048245E" w:rsidP="0048245E">
      <w:pPr>
        <w:jc w:val="both"/>
        <w:rPr>
          <w:b/>
          <w:bCs/>
          <w:color w:val="000000"/>
          <w:sz w:val="24"/>
          <w:szCs w:val="24"/>
          <w:lang w:val="sk-SK"/>
        </w:rPr>
      </w:pPr>
      <w:r w:rsidRPr="00266E38">
        <w:rPr>
          <w:b/>
          <w:bCs/>
          <w:color w:val="000000"/>
          <w:sz w:val="24"/>
          <w:szCs w:val="24"/>
          <w:lang w:val="sk-SK"/>
        </w:rPr>
        <w:t>BEZPEČNOSTNÉ  OPATRENIA</w:t>
      </w:r>
    </w:p>
    <w:p w14:paraId="543112EE" w14:textId="77777777" w:rsidR="00991AFF" w:rsidRPr="00266E38" w:rsidRDefault="00991AFF" w:rsidP="00991AFF">
      <w:pPr>
        <w:jc w:val="both"/>
        <w:rPr>
          <w:b/>
          <w:sz w:val="24"/>
          <w:szCs w:val="24"/>
          <w:lang w:val="sk-SK"/>
        </w:rPr>
      </w:pPr>
      <w:r w:rsidRPr="00266E38">
        <w:rPr>
          <w:b/>
          <w:sz w:val="24"/>
          <w:szCs w:val="24"/>
          <w:lang w:val="sk-SK"/>
        </w:rPr>
        <w:t>Pred použitím prípravku si dôkladne prečítajte návod na použitie (etiketu prípravku)!</w:t>
      </w:r>
    </w:p>
    <w:p w14:paraId="79B023F3" w14:textId="77777777" w:rsidR="00991AFF" w:rsidRPr="00266E38" w:rsidRDefault="00991AFF" w:rsidP="00991AFF">
      <w:pPr>
        <w:jc w:val="both"/>
        <w:rPr>
          <w:sz w:val="24"/>
          <w:szCs w:val="24"/>
          <w:lang w:val="sk-SK"/>
        </w:rPr>
      </w:pPr>
      <w:r w:rsidRPr="00266E38">
        <w:rPr>
          <w:sz w:val="24"/>
          <w:szCs w:val="24"/>
          <w:u w:val="single"/>
          <w:lang w:val="sk-SK"/>
        </w:rPr>
        <w:t xml:space="preserve">Príprava postrekovej kvapaliny: </w:t>
      </w:r>
      <w:r w:rsidRPr="00266E38">
        <w:rPr>
          <w:sz w:val="24"/>
          <w:szCs w:val="24"/>
          <w:lang w:val="sk-SK"/>
        </w:rPr>
        <w:t xml:space="preserve">Pri príprave postrekovej kvapaliny je nutné používať ochranný pracovný odev odolný voči chemikáliám, gumovú/PVC zásteru, rukavice odolné voči chemikáliám, ochranný štít na tvár resp. ochranné okuliare, respirátor na ochranu dýchacích orgánov a gumovú pracovnú obuv. Pri príprave aplikačnej kvapaliny sa neodporúča používať </w:t>
      </w:r>
      <w:r w:rsidRPr="00266E38">
        <w:rPr>
          <w:sz w:val="24"/>
          <w:szCs w:val="24"/>
          <w:lang w:val="sk-SK"/>
        </w:rPr>
        <w:lastRenderedPageBreak/>
        <w:t>kontaktné šošovky.</w:t>
      </w:r>
    </w:p>
    <w:p w14:paraId="75602C44" w14:textId="77777777" w:rsidR="00991AFF" w:rsidRPr="00266E38" w:rsidRDefault="00991AFF" w:rsidP="00991AFF">
      <w:pPr>
        <w:jc w:val="both"/>
        <w:rPr>
          <w:sz w:val="24"/>
          <w:szCs w:val="24"/>
          <w:lang w:val="sk-SK"/>
        </w:rPr>
      </w:pPr>
      <w:r w:rsidRPr="00266E38">
        <w:rPr>
          <w:sz w:val="24"/>
          <w:szCs w:val="24"/>
          <w:u w:val="single"/>
          <w:lang w:val="sk-SK"/>
        </w:rPr>
        <w:t xml:space="preserve">Aplikácia: </w:t>
      </w:r>
      <w:r w:rsidRPr="00266E38">
        <w:rPr>
          <w:sz w:val="24"/>
          <w:szCs w:val="24"/>
          <w:lang w:val="sk-SK"/>
        </w:rPr>
        <w:t>Pri aplikácii postreku je potrebné používať ochranný celotelový pracovný odev, rukavice vhodné pre prácu s chemickými látkami, ochranný štít na tvár resp. ochranné okuliare, respirátor na ochranu dýchacích orgánov a gumovú pracovnú obuv. Prípravok je nutné aplikovať iba na voľnom priestranstve alebo v dobre vetranom priestore. Pri manipulácii s prípravkom sa treba vyhnúť postriekaniu kože a vniknutiu prípravku do očí. Počas práce a po nej, až do vyzlečenia pracovného odevu a umytia celého tela teplou vodou a mydlom, je zakázané jesť, piť a fajčiť. Ak nebol použitý jednorazový ochranný pracovný odev, je potrebné pracovný odev a ďalšie osobné ochranné pracovné prostriedky (OOPP) po ukončení práce vyprať resp. očistiť. Je zakázané vynášať kontaminovaný pracovný odev z pracoviska. Poškodené OOPP je potrebné urýchlene vymeniť. Postrek sa smie vykonávať len za bezvetria alebo mierneho vánku v smere vetra, aby nebola zasiahnutá obsluha a ďalšie osoby. Pri aplikácii sa neodporúča používať kontaktné šošovky. Práca s prípravkom je zakázaná tehotným a ženám, mladistvým a je nevhodná pre osoby trpiace alergickým ochorením.</w:t>
      </w:r>
    </w:p>
    <w:p w14:paraId="058F2AD0" w14:textId="77777777" w:rsidR="00991AFF" w:rsidRPr="00266E38" w:rsidRDefault="00991AFF" w:rsidP="00991AFF">
      <w:pPr>
        <w:jc w:val="both"/>
        <w:rPr>
          <w:sz w:val="24"/>
          <w:szCs w:val="24"/>
          <w:lang w:val="sk-SK"/>
        </w:rPr>
      </w:pPr>
      <w:r w:rsidRPr="00266E38">
        <w:rPr>
          <w:sz w:val="24"/>
          <w:szCs w:val="24"/>
          <w:u w:val="single"/>
          <w:lang w:val="sk-SK"/>
        </w:rPr>
        <w:t xml:space="preserve">Pracovníci vstupujúci do ošetrených porastov: </w:t>
      </w:r>
      <w:r w:rsidRPr="00266E38">
        <w:rPr>
          <w:sz w:val="24"/>
          <w:szCs w:val="24"/>
          <w:lang w:val="sk-SK"/>
        </w:rPr>
        <w:t>Musia mať primerané ochranné pracovné oblečenie pokrývajúce celé telo, pevnú uzavretú obuv, ochranné rukavice a môžu vstupovať do ošetrených miest až po zaschnutí postreku na rastlinách, najskôr po 24 hodinách od postreku.</w:t>
      </w:r>
    </w:p>
    <w:p w14:paraId="606A15A6" w14:textId="77777777" w:rsidR="00991AFF" w:rsidRPr="00266E38" w:rsidRDefault="00991AFF" w:rsidP="00991AFF">
      <w:pPr>
        <w:jc w:val="both"/>
        <w:rPr>
          <w:sz w:val="24"/>
          <w:szCs w:val="24"/>
          <w:lang w:val="sk-SK"/>
        </w:rPr>
      </w:pPr>
    </w:p>
    <w:p w14:paraId="60CD61F6" w14:textId="77777777" w:rsidR="00991AFF" w:rsidRPr="00266E38" w:rsidRDefault="00991AFF" w:rsidP="00991AFF">
      <w:pPr>
        <w:jc w:val="both"/>
        <w:rPr>
          <w:sz w:val="24"/>
          <w:szCs w:val="24"/>
          <w:u w:val="single"/>
          <w:lang w:val="sk-SK"/>
        </w:rPr>
      </w:pPr>
      <w:r w:rsidRPr="00266E38">
        <w:rPr>
          <w:sz w:val="24"/>
          <w:szCs w:val="24"/>
          <w:u w:val="single"/>
          <w:lang w:val="sk-SK"/>
        </w:rPr>
        <w:t>Obmedzenia s cieľom chrániť zdravie miestnych obyvateľov a náhodne sa vyskytujúcich okolostojacich osôb</w:t>
      </w:r>
      <w:r w:rsidRPr="00266E38">
        <w:rPr>
          <w:u w:val="single"/>
          <w:lang w:val="sk-SK"/>
        </w:rPr>
        <w:t xml:space="preserve"> </w:t>
      </w:r>
      <w:r w:rsidRPr="00266E38">
        <w:rPr>
          <w:sz w:val="24"/>
          <w:szCs w:val="24"/>
          <w:u w:val="single"/>
          <w:lang w:val="sk-SK"/>
        </w:rPr>
        <w:t xml:space="preserve">(podľa čl. 31. </w:t>
      </w:r>
      <w:proofErr w:type="spellStart"/>
      <w:r w:rsidRPr="00266E38">
        <w:rPr>
          <w:sz w:val="24"/>
          <w:szCs w:val="24"/>
          <w:u w:val="single"/>
          <w:lang w:val="sk-SK"/>
        </w:rPr>
        <w:t>odst</w:t>
      </w:r>
      <w:proofErr w:type="spellEnd"/>
      <w:r w:rsidRPr="00266E38">
        <w:rPr>
          <w:sz w:val="24"/>
          <w:szCs w:val="24"/>
          <w:u w:val="single"/>
          <w:lang w:val="sk-SK"/>
        </w:rPr>
        <w:t>. 4 písm. a nariadenia (ES) č. 1107/2009):</w:t>
      </w:r>
    </w:p>
    <w:p w14:paraId="42340058" w14:textId="77777777" w:rsidR="00991AFF" w:rsidRPr="00266E38" w:rsidRDefault="00991AFF" w:rsidP="00991AFF">
      <w:pPr>
        <w:jc w:val="both"/>
        <w:rPr>
          <w:sz w:val="24"/>
          <w:szCs w:val="24"/>
          <w:lang w:val="sk-SK"/>
        </w:rPr>
      </w:pPr>
      <w:r w:rsidRPr="00266E38">
        <w:rPr>
          <w:sz w:val="24"/>
          <w:szCs w:val="24"/>
          <w:lang w:val="sk-SK"/>
        </w:rPr>
        <w:t xml:space="preserve">Vzdialenosť medzi hranicou ošetrenej plochy od hranice oblasti využívanej zraniteľnými skupinami obyvateľstva nesmie byť menšia ako 5 metrov. </w:t>
      </w:r>
    </w:p>
    <w:p w14:paraId="5FFE11F9" w14:textId="77777777" w:rsidR="00991AFF" w:rsidRPr="00266E38" w:rsidRDefault="00991AFF" w:rsidP="00991AFF">
      <w:pPr>
        <w:jc w:val="both"/>
        <w:rPr>
          <w:sz w:val="24"/>
          <w:szCs w:val="24"/>
          <w:lang w:val="sk-SK"/>
        </w:rPr>
      </w:pPr>
    </w:p>
    <w:p w14:paraId="31046DC7" w14:textId="77777777" w:rsidR="00991AFF" w:rsidRDefault="00991AFF" w:rsidP="00991AFF">
      <w:pPr>
        <w:jc w:val="both"/>
        <w:rPr>
          <w:sz w:val="24"/>
          <w:szCs w:val="24"/>
        </w:rPr>
      </w:pPr>
      <w:r w:rsidRPr="00266E38">
        <w:rPr>
          <w:sz w:val="24"/>
          <w:szCs w:val="24"/>
          <w:lang w:val="sk-SK"/>
        </w:rPr>
        <w:t>Pod oblasťami využívanými zraniteľnými skupinami obyvateľov sa v tomto kontexte považujú: verejné parky a záhrady, cintoríny, športoviská a rekreačné strediská, školské areály a detské ihriská, areály zdravotníckych zariadení, zariadenia sociálnych služieb, zariadenia poskytujúce liečebnú starostlivosť alebo kultúrne zariadenia, ale taktiež okolia obytných domov, záhrady, pozemky vrátane prístupových ciest a pod.</w:t>
      </w:r>
    </w:p>
    <w:p w14:paraId="54431CF2" w14:textId="77777777" w:rsidR="00993EC9" w:rsidRPr="00CF7A29" w:rsidRDefault="00993EC9" w:rsidP="00993EC9">
      <w:pPr>
        <w:jc w:val="both"/>
        <w:rPr>
          <w:sz w:val="24"/>
          <w:szCs w:val="24"/>
          <w:lang w:val="sk-SK"/>
        </w:rPr>
      </w:pPr>
      <w:r w:rsidRPr="00CF7A29">
        <w:rPr>
          <w:b/>
          <w:sz w:val="24"/>
          <w:szCs w:val="24"/>
          <w:lang w:val="sk-SK"/>
        </w:rPr>
        <w:t>Upozornenie</w:t>
      </w:r>
      <w:r w:rsidRPr="00CF7A29">
        <w:rPr>
          <w:sz w:val="24"/>
          <w:szCs w:val="24"/>
          <w:lang w:val="sk-SK"/>
        </w:rPr>
        <w:t>.</w:t>
      </w:r>
    </w:p>
    <w:p w14:paraId="2DBA5A8A" w14:textId="77777777" w:rsidR="00993EC9" w:rsidRPr="00CF7A29" w:rsidRDefault="00993EC9" w:rsidP="00993EC9">
      <w:pPr>
        <w:jc w:val="both"/>
        <w:rPr>
          <w:sz w:val="24"/>
          <w:szCs w:val="24"/>
          <w:lang w:val="sk-SK"/>
        </w:rPr>
      </w:pPr>
      <w:r w:rsidRPr="00CF7A29">
        <w:rPr>
          <w:sz w:val="24"/>
          <w:szCs w:val="24"/>
          <w:lang w:val="sk-SK"/>
        </w:rPr>
        <w:t>Pri zásahu proti požiaru použite izolačné dýchacie prístroje, nakoľko pri horení dochádza ku</w:t>
      </w:r>
      <w:r>
        <w:rPr>
          <w:sz w:val="24"/>
          <w:szCs w:val="24"/>
          <w:lang w:val="sk-SK"/>
        </w:rPr>
        <w:t> </w:t>
      </w:r>
      <w:r w:rsidRPr="00CF7A29">
        <w:rPr>
          <w:sz w:val="24"/>
          <w:szCs w:val="24"/>
          <w:lang w:val="sk-SK"/>
        </w:rPr>
        <w:t>vzniku toxických splodín.</w:t>
      </w:r>
    </w:p>
    <w:p w14:paraId="613025D0" w14:textId="684F68BB" w:rsidR="00993EC9" w:rsidRDefault="00993EC9" w:rsidP="00F46445">
      <w:pPr>
        <w:jc w:val="both"/>
        <w:rPr>
          <w:sz w:val="24"/>
          <w:szCs w:val="24"/>
          <w:lang w:val="sk-SK"/>
        </w:rPr>
      </w:pPr>
    </w:p>
    <w:p w14:paraId="7D48A1C9" w14:textId="77777777" w:rsidR="0048245E" w:rsidRPr="003633A2" w:rsidRDefault="0048245E" w:rsidP="0048245E">
      <w:pPr>
        <w:jc w:val="both"/>
        <w:rPr>
          <w:b/>
          <w:bCs/>
          <w:color w:val="000000"/>
          <w:sz w:val="24"/>
          <w:szCs w:val="24"/>
          <w:lang w:val="sk-SK"/>
        </w:rPr>
      </w:pPr>
      <w:r w:rsidRPr="003633A2">
        <w:rPr>
          <w:b/>
          <w:bCs/>
          <w:color w:val="000000"/>
          <w:sz w:val="24"/>
          <w:szCs w:val="24"/>
          <w:lang w:val="sk-SK"/>
        </w:rPr>
        <w:t>PRVÁ  POMOC</w:t>
      </w:r>
    </w:p>
    <w:p w14:paraId="660A8061" w14:textId="77777777" w:rsidR="00991AFF" w:rsidRPr="00BC2FB3" w:rsidRDefault="00991AFF" w:rsidP="00991AFF">
      <w:pPr>
        <w:ind w:right="-567"/>
        <w:jc w:val="both"/>
        <w:rPr>
          <w:sz w:val="24"/>
          <w:szCs w:val="24"/>
          <w:lang w:val="sk-SK"/>
        </w:rPr>
      </w:pPr>
      <w:r w:rsidRPr="00BC2FB3">
        <w:rPr>
          <w:sz w:val="24"/>
          <w:szCs w:val="24"/>
          <w:u w:val="single"/>
          <w:lang w:val="sk-SK"/>
        </w:rPr>
        <w:t>Všeobecné pokyny</w:t>
      </w:r>
      <w:r w:rsidRPr="00BC2FB3">
        <w:rPr>
          <w:sz w:val="24"/>
          <w:szCs w:val="24"/>
          <w:lang w:val="sk-SK"/>
        </w:rPr>
        <w:t>: V prípade, že sa objavia zdravotné problémy (napr. nevoľnosť, pretrvávajúce slzenie, začervenanie, pálenie očí a pod.) alebo v prípade iných ťažkostí kontaktujte lekára.</w:t>
      </w:r>
    </w:p>
    <w:p w14:paraId="3BEC0878" w14:textId="77777777" w:rsidR="00991AFF" w:rsidRPr="00BC2FB3" w:rsidRDefault="00991AFF" w:rsidP="00991AFF">
      <w:pPr>
        <w:ind w:right="-567"/>
        <w:jc w:val="both"/>
        <w:rPr>
          <w:sz w:val="24"/>
          <w:szCs w:val="24"/>
          <w:lang w:val="sk-SK"/>
        </w:rPr>
      </w:pPr>
      <w:r w:rsidRPr="00BC2FB3">
        <w:rPr>
          <w:sz w:val="24"/>
          <w:szCs w:val="24"/>
          <w:u w:val="single"/>
          <w:lang w:val="sk-SK"/>
        </w:rPr>
        <w:t>Prvá pomoc po nadýchaní</w:t>
      </w:r>
      <w:r w:rsidRPr="00BC2FB3">
        <w:rPr>
          <w:sz w:val="24"/>
          <w:szCs w:val="24"/>
          <w:lang w:val="sk-SK"/>
        </w:rPr>
        <w:t>: Prerušte prácu. Opustite ošetrovanú oblasť, alebo preneste postihnutého mimo ošetrovanú oblasť.</w:t>
      </w:r>
    </w:p>
    <w:p w14:paraId="690DA767" w14:textId="77777777" w:rsidR="00991AFF" w:rsidRPr="00BC2FB3" w:rsidRDefault="00991AFF" w:rsidP="00991AFF">
      <w:pPr>
        <w:ind w:right="-567"/>
        <w:jc w:val="both"/>
        <w:rPr>
          <w:sz w:val="24"/>
          <w:szCs w:val="24"/>
          <w:lang w:val="sk-SK"/>
        </w:rPr>
      </w:pPr>
      <w:r w:rsidRPr="00BC2FB3">
        <w:rPr>
          <w:sz w:val="24"/>
          <w:szCs w:val="24"/>
          <w:u w:val="single"/>
          <w:lang w:val="sk-SK"/>
        </w:rPr>
        <w:t>Prvá pomoc pri zasiahnutí pokožky</w:t>
      </w:r>
      <w:r w:rsidRPr="00BC2FB3">
        <w:rPr>
          <w:sz w:val="24"/>
          <w:szCs w:val="24"/>
          <w:lang w:val="sk-SK"/>
        </w:rPr>
        <w:t>: Odložte kontaminovaný / nasiaknutý odev. Zasiahnuté časti pokožky umyte teplou vodou a mydlom. Pokožku potom dobre opláchnite. Pri väčšej kontaminácii pokožky sa osprchujte.</w:t>
      </w:r>
    </w:p>
    <w:p w14:paraId="4BDC0304" w14:textId="77777777" w:rsidR="00991AFF" w:rsidRPr="00BC2FB3" w:rsidRDefault="00991AFF" w:rsidP="00991AFF">
      <w:pPr>
        <w:ind w:right="-567"/>
        <w:jc w:val="both"/>
        <w:rPr>
          <w:sz w:val="24"/>
          <w:szCs w:val="24"/>
          <w:lang w:val="sk-SK"/>
        </w:rPr>
      </w:pPr>
      <w:r w:rsidRPr="00BC2FB3">
        <w:rPr>
          <w:sz w:val="24"/>
          <w:szCs w:val="24"/>
          <w:u w:val="single"/>
          <w:lang w:val="sk-SK"/>
        </w:rPr>
        <w:t>Prvá pomoc pri zasiahnutí očí</w:t>
      </w:r>
      <w:r w:rsidRPr="00BC2FB3">
        <w:rPr>
          <w:sz w:val="24"/>
          <w:szCs w:val="24"/>
          <w:lang w:val="sk-SK"/>
        </w:rPr>
        <w:t>: Vypláchnite oči po dobu aspoň 10-tich minút veľkým množstvom vlažnej čistej vody. Ak sú nasadené kontaktné šošovky a ak je to možné, vyberte ich. Kontaktné šošovky nie je možné opätovne použiť, zlikvidujte ich.</w:t>
      </w:r>
    </w:p>
    <w:p w14:paraId="526CA02C" w14:textId="77777777" w:rsidR="00991AFF" w:rsidRPr="00BC2FB3" w:rsidRDefault="00991AFF" w:rsidP="00991AFF">
      <w:pPr>
        <w:ind w:right="-567"/>
        <w:jc w:val="both"/>
        <w:rPr>
          <w:sz w:val="24"/>
          <w:szCs w:val="24"/>
          <w:lang w:val="sk-SK"/>
        </w:rPr>
      </w:pPr>
      <w:r w:rsidRPr="00BC2FB3">
        <w:rPr>
          <w:sz w:val="24"/>
          <w:szCs w:val="24"/>
          <w:u w:val="single"/>
          <w:lang w:val="sk-SK"/>
        </w:rPr>
        <w:t>Prvá pomoc pri náhodnom požití</w:t>
      </w:r>
      <w:r w:rsidRPr="00BC2FB3">
        <w:rPr>
          <w:sz w:val="24"/>
          <w:szCs w:val="24"/>
          <w:lang w:val="sk-SK"/>
        </w:rPr>
        <w:t>:</w:t>
      </w:r>
    </w:p>
    <w:p w14:paraId="2C498B28" w14:textId="77777777" w:rsidR="00991AFF" w:rsidRPr="00BC2FB3" w:rsidRDefault="00991AFF" w:rsidP="00991AFF">
      <w:pPr>
        <w:ind w:right="-567"/>
        <w:jc w:val="both"/>
        <w:rPr>
          <w:sz w:val="24"/>
          <w:szCs w:val="24"/>
          <w:lang w:val="sk-SK"/>
        </w:rPr>
      </w:pPr>
      <w:r w:rsidRPr="00BC2FB3">
        <w:rPr>
          <w:sz w:val="24"/>
          <w:szCs w:val="24"/>
          <w:lang w:val="sk-SK"/>
        </w:rPr>
        <w:t>Vypláchnite ústa vodou, prípadne dajte postihnutému vypiť asi pohár (1/4 litra) vody. Nevyvolávajte zvracanie.</w:t>
      </w:r>
    </w:p>
    <w:p w14:paraId="1C6C48D6" w14:textId="77777777" w:rsidR="00991AFF" w:rsidRPr="00BC2FB3" w:rsidRDefault="00991AFF" w:rsidP="00991AFF">
      <w:pPr>
        <w:ind w:right="-567"/>
        <w:jc w:val="both"/>
        <w:rPr>
          <w:sz w:val="24"/>
          <w:szCs w:val="24"/>
          <w:lang w:val="sk-SK"/>
        </w:rPr>
      </w:pPr>
    </w:p>
    <w:p w14:paraId="01330247" w14:textId="77777777" w:rsidR="00991AFF" w:rsidRPr="00BC2FB3" w:rsidRDefault="00991AFF" w:rsidP="00991AFF">
      <w:pPr>
        <w:ind w:right="-567"/>
        <w:jc w:val="both"/>
        <w:rPr>
          <w:sz w:val="24"/>
          <w:szCs w:val="24"/>
          <w:lang w:val="sk-SK"/>
        </w:rPr>
      </w:pPr>
      <w:r w:rsidRPr="00BC2FB3">
        <w:rPr>
          <w:sz w:val="24"/>
          <w:szCs w:val="24"/>
          <w:lang w:val="sk-SK"/>
        </w:rPr>
        <w:t xml:space="preserve">Pri vyhľadaní lekárskeho ošetrenia informujte lekára o prípravku, s ktorým sa pracovalo, poskytnite mu informáciu z etikety alebo karty bezpečnostných údajov a o poskytnutej prvej pomoci. Ďalší postup prvej pomoci (príp. následnú liečbu) je možné konzultovať s Národným toxikologickým informačným </w:t>
      </w:r>
      <w:r w:rsidRPr="00BC2FB3">
        <w:rPr>
          <w:sz w:val="24"/>
          <w:szCs w:val="24"/>
          <w:lang w:val="sk-SK"/>
        </w:rPr>
        <w:lastRenderedPageBreak/>
        <w:t xml:space="preserve">centrom – Klinika pracovného lekárstva a </w:t>
      </w:r>
      <w:proofErr w:type="spellStart"/>
      <w:r w:rsidRPr="00BC2FB3">
        <w:rPr>
          <w:sz w:val="24"/>
          <w:szCs w:val="24"/>
          <w:lang w:val="sk-SK"/>
        </w:rPr>
        <w:t>toxikológie</w:t>
      </w:r>
      <w:proofErr w:type="spellEnd"/>
      <w:r w:rsidRPr="00BC2FB3">
        <w:rPr>
          <w:sz w:val="24"/>
          <w:szCs w:val="24"/>
          <w:lang w:val="sk-SK"/>
        </w:rPr>
        <w:t>, Limbová 5, 833 05 Bratislava, tel. +421 (0)2 5477 4166.</w:t>
      </w:r>
    </w:p>
    <w:p w14:paraId="0892B67A" w14:textId="77777777" w:rsidR="00B31B81" w:rsidRPr="00243A59" w:rsidRDefault="00B31B81" w:rsidP="0048245E">
      <w:pPr>
        <w:jc w:val="both"/>
        <w:rPr>
          <w:b/>
          <w:bCs/>
          <w:sz w:val="24"/>
          <w:szCs w:val="24"/>
          <w:lang w:val="sk-SK"/>
        </w:rPr>
      </w:pPr>
    </w:p>
    <w:p w14:paraId="7F6F2A34" w14:textId="77777777" w:rsidR="0048245E" w:rsidRPr="003633A2" w:rsidRDefault="0048245E" w:rsidP="0048245E">
      <w:pPr>
        <w:jc w:val="both"/>
        <w:rPr>
          <w:b/>
          <w:bCs/>
          <w:color w:val="000000"/>
          <w:sz w:val="24"/>
          <w:szCs w:val="24"/>
          <w:lang w:val="sk-SK"/>
        </w:rPr>
      </w:pPr>
      <w:r w:rsidRPr="003633A2">
        <w:rPr>
          <w:b/>
          <w:bCs/>
          <w:color w:val="000000"/>
          <w:sz w:val="24"/>
          <w:szCs w:val="24"/>
          <w:lang w:val="sk-SK"/>
        </w:rPr>
        <w:t>SKLADOVANIE</w:t>
      </w:r>
    </w:p>
    <w:p w14:paraId="66B2FC75" w14:textId="77777777" w:rsidR="00356CBE" w:rsidRPr="00356CBE" w:rsidRDefault="00356CBE" w:rsidP="00356CBE">
      <w:pPr>
        <w:jc w:val="both"/>
        <w:rPr>
          <w:sz w:val="24"/>
          <w:szCs w:val="24"/>
          <w:lang w:val="sk-SK"/>
        </w:rPr>
      </w:pPr>
      <w:r w:rsidRPr="00356CBE">
        <w:rPr>
          <w:sz w:val="24"/>
          <w:szCs w:val="24"/>
          <w:lang w:val="sk-SK"/>
        </w:rPr>
        <w:t>Uschovávajte uzamknuté a mimo dosahu detí.</w:t>
      </w:r>
    </w:p>
    <w:p w14:paraId="7B8C002C" w14:textId="77777777" w:rsidR="00356CBE" w:rsidRDefault="00356CBE" w:rsidP="0048245E">
      <w:pPr>
        <w:jc w:val="both"/>
        <w:rPr>
          <w:sz w:val="24"/>
          <w:szCs w:val="24"/>
          <w:lang w:val="sk-SK"/>
        </w:rPr>
      </w:pPr>
      <w:r w:rsidRPr="00356CBE">
        <w:rPr>
          <w:sz w:val="24"/>
          <w:szCs w:val="24"/>
          <w:lang w:val="sk-SK"/>
        </w:rPr>
        <w:t xml:space="preserve">Prípravok skladujte v uzavretých originálnych obaloch v uzamykateľných, suchých a vetrateľných skladoch pri teplote od </w:t>
      </w:r>
      <w:r w:rsidR="00993EC9">
        <w:rPr>
          <w:sz w:val="24"/>
          <w:szCs w:val="24"/>
          <w:lang w:val="sk-SK"/>
        </w:rPr>
        <w:t>+5</w:t>
      </w:r>
      <w:r w:rsidRPr="00356CBE">
        <w:rPr>
          <w:rFonts w:ascii="Cambria Math" w:hAnsi="Cambria Math" w:cs="Cambria Math"/>
          <w:sz w:val="24"/>
          <w:szCs w:val="24"/>
          <w:lang w:val="sk-SK"/>
        </w:rPr>
        <w:t>℃</w:t>
      </w:r>
      <w:r w:rsidR="009E6ABF">
        <w:rPr>
          <w:sz w:val="24"/>
          <w:szCs w:val="24"/>
          <w:lang w:val="sk-SK"/>
        </w:rPr>
        <w:t xml:space="preserve"> do +</w:t>
      </w:r>
      <w:r w:rsidR="00993EC9">
        <w:rPr>
          <w:sz w:val="24"/>
          <w:szCs w:val="24"/>
          <w:lang w:val="sk-SK"/>
        </w:rPr>
        <w:t>30</w:t>
      </w:r>
      <w:r w:rsidRPr="00356CBE">
        <w:rPr>
          <w:sz w:val="24"/>
          <w:szCs w:val="24"/>
          <w:lang w:val="sk-SK"/>
        </w:rPr>
        <w:t>°C oddelene od potravín, krmív, hnojív, osív, liekov, dezinfekčných prostriedkov a obalov od týchto látok. Chráňte pred vlhkom, sálaním tepelných zdrojov, ohňom a priamym slnečným svitom. Doba skladovateľnosti v originálnych neporušených obaloch je 2 roky od dátumu výroby.</w:t>
      </w:r>
    </w:p>
    <w:p w14:paraId="44EF98DC" w14:textId="77777777" w:rsidR="0048245E" w:rsidRPr="003633A2" w:rsidRDefault="0048245E" w:rsidP="0048245E">
      <w:pPr>
        <w:jc w:val="both"/>
        <w:rPr>
          <w:color w:val="A6A6A6" w:themeColor="background1" w:themeShade="A6"/>
          <w:sz w:val="24"/>
          <w:szCs w:val="24"/>
          <w:lang w:val="sk-SK"/>
        </w:rPr>
      </w:pPr>
    </w:p>
    <w:p w14:paraId="36C819F2" w14:textId="77777777" w:rsidR="0048245E" w:rsidRPr="003633A2" w:rsidRDefault="0048245E" w:rsidP="00106B06">
      <w:pPr>
        <w:jc w:val="both"/>
        <w:rPr>
          <w:color w:val="000000"/>
          <w:sz w:val="24"/>
          <w:szCs w:val="24"/>
          <w:lang w:val="sk-SK"/>
        </w:rPr>
      </w:pPr>
      <w:r w:rsidRPr="003633A2">
        <w:rPr>
          <w:b/>
          <w:color w:val="000000"/>
          <w:sz w:val="24"/>
          <w:szCs w:val="24"/>
          <w:lang w:val="sk-SK"/>
        </w:rPr>
        <w:t>ZNEŠKODNENIE ZVYŠKOV</w:t>
      </w:r>
    </w:p>
    <w:p w14:paraId="35983394" w14:textId="77777777" w:rsidR="0048245E" w:rsidRPr="003633A2" w:rsidRDefault="0048245E" w:rsidP="00106B06">
      <w:pPr>
        <w:jc w:val="both"/>
        <w:rPr>
          <w:lang w:val="sk-SK"/>
        </w:rPr>
      </w:pPr>
      <w:r w:rsidRPr="003633A2">
        <w:rPr>
          <w:sz w:val="24"/>
          <w:szCs w:val="24"/>
          <w:lang w:val="sk-SK"/>
        </w:rPr>
        <w:t xml:space="preserve">Nepoužité zvyšky prípravku v pôvodnom obale zneškodnite ako nebezpečný odpad. </w:t>
      </w:r>
    </w:p>
    <w:p w14:paraId="2AFF865D" w14:textId="77777777" w:rsidR="0048245E" w:rsidRPr="003633A2" w:rsidRDefault="0048245E" w:rsidP="00106B06">
      <w:pPr>
        <w:jc w:val="both"/>
        <w:rPr>
          <w:sz w:val="24"/>
          <w:szCs w:val="24"/>
          <w:lang w:val="sk-SK"/>
        </w:rPr>
      </w:pPr>
      <w:r w:rsidRPr="003633A2">
        <w:rPr>
          <w:sz w:val="24"/>
          <w:szCs w:val="24"/>
          <w:lang w:val="sk-SK"/>
        </w:rPr>
        <w:t>Technologický zvyšok postrekovej kvapaliny po zriedení vystriekajte na neošetrenej ploche, nesmú však zasiahnuť zdroje podzemných ani recipienty povrchových vôd alebo zneškodnite ako nebezpečný odpad. Nepoužité zvyšky postrekovej kvapaliny v objeme väčšom ako technologický zvyšok (uvedené v technických parametroch mechanizačného prostriedku) zneškodnite ako nebezpečný odpad v súlade s platnou legislatívou o odpadoch.</w:t>
      </w:r>
    </w:p>
    <w:p w14:paraId="5AD5360E" w14:textId="77777777" w:rsidR="00B40E1F" w:rsidRDefault="00B40E1F" w:rsidP="00262CC6">
      <w:pPr>
        <w:jc w:val="both"/>
        <w:rPr>
          <w:sz w:val="24"/>
          <w:szCs w:val="24"/>
          <w:lang w:val="sk-SK"/>
        </w:rPr>
      </w:pPr>
    </w:p>
    <w:p w14:paraId="4F277399" w14:textId="6936151F" w:rsidR="00262CC6" w:rsidRPr="003633A2" w:rsidRDefault="00262CC6" w:rsidP="00262CC6">
      <w:pPr>
        <w:jc w:val="both"/>
        <w:rPr>
          <w:sz w:val="24"/>
          <w:szCs w:val="24"/>
          <w:lang w:val="sk-SK"/>
        </w:rPr>
      </w:pPr>
      <w:r w:rsidRPr="003633A2">
        <w:rPr>
          <w:sz w:val="24"/>
          <w:szCs w:val="24"/>
          <w:lang w:val="sk-SK"/>
        </w:rPr>
        <w:t>POZNÁMKA PRE KUPUJÚCEHO:</w:t>
      </w:r>
    </w:p>
    <w:p w14:paraId="378AA653" w14:textId="77777777" w:rsidR="00262CC6" w:rsidRPr="003633A2" w:rsidRDefault="00262CC6" w:rsidP="00262CC6">
      <w:pPr>
        <w:jc w:val="both"/>
        <w:rPr>
          <w:sz w:val="24"/>
          <w:szCs w:val="24"/>
          <w:lang w:val="sk-SK"/>
        </w:rPr>
      </w:pPr>
      <w:r w:rsidRPr="003633A2">
        <w:rPr>
          <w:sz w:val="24"/>
          <w:szCs w:val="24"/>
          <w:lang w:val="sk-SK"/>
        </w:rPr>
        <w:t xml:space="preserve">Všetok tovar, ktorý dodávame, má vynikajúcu kvalitu a veríme, že je vhodný na ktorýkoľvek z účelov, na ktorý ho výslovne dodávame.  </w:t>
      </w:r>
      <w:r w:rsidR="00DF08FC" w:rsidRPr="003633A2">
        <w:rPr>
          <w:sz w:val="24"/>
          <w:szCs w:val="24"/>
          <w:lang w:val="sk-SK"/>
        </w:rPr>
        <w:t xml:space="preserve">Pretože </w:t>
      </w:r>
      <w:r w:rsidRPr="003633A2">
        <w:rPr>
          <w:sz w:val="24"/>
          <w:szCs w:val="24"/>
          <w:lang w:val="sk-SK"/>
        </w:rPr>
        <w:t>nemáme kontrolu nad jeho miešaním alebo používaním, všetky  záruky, právne alebo iné, pokiaľ ide o kvalitu a vhodnosť nášho tovaru na akýkoľvek účel</w:t>
      </w:r>
      <w:r w:rsidR="00280EC4">
        <w:rPr>
          <w:sz w:val="24"/>
          <w:szCs w:val="24"/>
          <w:lang w:val="sk-SK"/>
        </w:rPr>
        <w:t>,</w:t>
      </w:r>
      <w:r w:rsidRPr="00243A59">
        <w:rPr>
          <w:sz w:val="24"/>
          <w:szCs w:val="24"/>
          <w:lang w:val="sk-SK"/>
        </w:rPr>
        <w:t xml:space="preserve"> sú vylúčené a </w:t>
      </w:r>
      <w:r w:rsidR="00DF08FC" w:rsidRPr="00243A59">
        <w:rPr>
          <w:sz w:val="24"/>
          <w:szCs w:val="24"/>
          <w:lang w:val="sk-SK"/>
        </w:rPr>
        <w:t xml:space="preserve">nenesieme </w:t>
      </w:r>
      <w:r w:rsidRPr="00243A59">
        <w:rPr>
          <w:sz w:val="24"/>
          <w:szCs w:val="24"/>
          <w:lang w:val="sk-SK"/>
        </w:rPr>
        <w:t xml:space="preserve">žiadnu zodpovednosť za škody alebo poranenia, ktoré </w:t>
      </w:r>
      <w:r w:rsidRPr="003633A2">
        <w:rPr>
          <w:sz w:val="24"/>
          <w:szCs w:val="24"/>
          <w:lang w:val="sk-SK"/>
        </w:rPr>
        <w:t xml:space="preserve"> vznik</w:t>
      </w:r>
      <w:r w:rsidR="00DF08FC" w:rsidRPr="003633A2">
        <w:rPr>
          <w:sz w:val="24"/>
          <w:szCs w:val="24"/>
          <w:lang w:val="sk-SK"/>
        </w:rPr>
        <w:t>nú nesprávnym</w:t>
      </w:r>
      <w:r w:rsidRPr="003633A2">
        <w:rPr>
          <w:sz w:val="24"/>
          <w:szCs w:val="24"/>
          <w:lang w:val="sk-SK"/>
        </w:rPr>
        <w:t xml:space="preserve"> skladovaním, manipuláciou, aplikáciou alebo používaním tohto tovaru.</w:t>
      </w:r>
    </w:p>
    <w:p w14:paraId="5D1B8DA6" w14:textId="77777777" w:rsidR="00262CC6" w:rsidRPr="003633A2" w:rsidRDefault="00262CC6" w:rsidP="00262CC6">
      <w:pPr>
        <w:jc w:val="both"/>
        <w:rPr>
          <w:sz w:val="24"/>
          <w:szCs w:val="24"/>
          <w:lang w:val="sk-SK"/>
        </w:rPr>
      </w:pPr>
    </w:p>
    <w:p w14:paraId="05160ECC" w14:textId="77777777" w:rsidR="00262CC6" w:rsidRPr="003633A2" w:rsidRDefault="00262CC6" w:rsidP="00262CC6">
      <w:pPr>
        <w:spacing w:after="120"/>
        <w:rPr>
          <w:b/>
          <w:sz w:val="36"/>
          <w:szCs w:val="36"/>
          <w:lang w:val="sk-SK"/>
        </w:rPr>
      </w:pPr>
    </w:p>
    <w:sectPr w:rsidR="00262CC6" w:rsidRPr="003633A2" w:rsidSect="00273DE5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440" w:right="1268" w:bottom="1440" w:left="1276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1FDFBC" w14:textId="77777777" w:rsidR="007D3422" w:rsidRDefault="007D3422" w:rsidP="00676938">
      <w:r>
        <w:separator/>
      </w:r>
    </w:p>
  </w:endnote>
  <w:endnote w:type="continuationSeparator" w:id="0">
    <w:p w14:paraId="08E07671" w14:textId="77777777" w:rsidR="007D3422" w:rsidRDefault="007D3422" w:rsidP="00676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3987960"/>
      <w:docPartObj>
        <w:docPartGallery w:val="Page Numbers (Bottom of Page)"/>
        <w:docPartUnique/>
      </w:docPartObj>
    </w:sdtPr>
    <w:sdtEndPr/>
    <w:sdtContent>
      <w:p w14:paraId="0FFD1F05" w14:textId="44C2FE7E" w:rsidR="009F098F" w:rsidRPr="005837A4" w:rsidRDefault="00807397" w:rsidP="005837A4">
        <w:pPr>
          <w:rPr>
            <w:lang w:val="sk-SK"/>
          </w:rPr>
        </w:pPr>
        <w:r w:rsidRPr="00FE6D0A">
          <w:rPr>
            <w:lang w:val="sk-SK"/>
          </w:rPr>
          <w:t>ICZ/</w:t>
        </w:r>
        <w:r w:rsidR="0090095D">
          <w:rPr>
            <w:lang w:val="sk-SK"/>
          </w:rPr>
          <w:t>2014/2433/</w:t>
        </w:r>
        <w:proofErr w:type="spellStart"/>
        <w:r w:rsidR="0090095D">
          <w:rPr>
            <w:lang w:val="sk-SK"/>
          </w:rPr>
          <w:t>sc</w:t>
        </w:r>
        <w:proofErr w:type="spellEnd"/>
        <w:r w:rsidR="0090095D">
          <w:rPr>
            <w:lang w:val="sk-SK"/>
          </w:rPr>
          <w:t>(</w:t>
        </w:r>
        <w:proofErr w:type="spellStart"/>
        <w:r w:rsidR="0090095D">
          <w:rPr>
            <w:lang w:val="sk-SK"/>
          </w:rPr>
          <w:t>pa,gu</w:t>
        </w:r>
        <w:proofErr w:type="spellEnd"/>
        <w:r w:rsidR="0090095D">
          <w:rPr>
            <w:lang w:val="sk-SK"/>
          </w:rPr>
          <w:t>)</w:t>
        </w:r>
        <w:r>
          <w:rPr>
            <w:lang w:val="sk-SK"/>
          </w:rPr>
          <w:tab/>
        </w:r>
        <w:r>
          <w:rPr>
            <w:lang w:val="sk-SK"/>
          </w:rPr>
          <w:tab/>
        </w:r>
        <w:r w:rsidR="009D0403">
          <w:rPr>
            <w:lang w:val="sk-SK"/>
          </w:rPr>
          <w:tab/>
        </w:r>
        <w:r w:rsidR="009D0403">
          <w:rPr>
            <w:lang w:val="sk-SK"/>
          </w:rPr>
          <w:tab/>
        </w:r>
        <w:r w:rsidR="009D0403">
          <w:rPr>
            <w:lang w:val="sk-SK"/>
          </w:rPr>
          <w:tab/>
        </w:r>
        <w:r>
          <w:rPr>
            <w:lang w:val="sk-SK"/>
          </w:rPr>
          <w:tab/>
        </w:r>
        <w:r>
          <w:rPr>
            <w:lang w:val="sk-SK"/>
          </w:rPr>
          <w:tab/>
        </w:r>
        <w:r>
          <w:rPr>
            <w:lang w:val="sk-SK"/>
          </w:rPr>
          <w:tab/>
        </w:r>
        <w:r>
          <w:rPr>
            <w:lang w:val="sk-SK"/>
          </w:rPr>
          <w:tab/>
        </w:r>
        <w:r w:rsidRPr="001C1990">
          <w:rPr>
            <w:lang w:val="sk-SK"/>
          </w:rPr>
          <w:t xml:space="preserve">Strana </w:t>
        </w:r>
        <w:r>
          <w:rPr>
            <w:b/>
            <w:lang w:val="sk-SK"/>
          </w:rPr>
          <w:fldChar w:fldCharType="begin"/>
        </w:r>
        <w:r>
          <w:rPr>
            <w:b/>
            <w:lang w:val="sk-SK"/>
          </w:rPr>
          <w:instrText xml:space="preserve"> PAGE  \* Arabic  \* MERGEFORMAT </w:instrText>
        </w:r>
        <w:r>
          <w:rPr>
            <w:b/>
            <w:lang w:val="sk-SK"/>
          </w:rPr>
          <w:fldChar w:fldCharType="separate"/>
        </w:r>
        <w:r w:rsidR="002E7BB1">
          <w:rPr>
            <w:b/>
            <w:noProof/>
            <w:lang w:val="sk-SK"/>
          </w:rPr>
          <w:t>6</w:t>
        </w:r>
        <w:r>
          <w:rPr>
            <w:b/>
            <w:lang w:val="sk-SK"/>
          </w:rPr>
          <w:fldChar w:fldCharType="end"/>
        </w:r>
        <w:r w:rsidRPr="001C1990">
          <w:rPr>
            <w:lang w:val="sk-SK"/>
          </w:rPr>
          <w:t xml:space="preserve"> z </w:t>
        </w:r>
        <w:r w:rsidRPr="001C1990">
          <w:rPr>
            <w:b/>
            <w:lang w:val="sk-SK"/>
          </w:rPr>
          <w:fldChar w:fldCharType="begin"/>
        </w:r>
        <w:r w:rsidRPr="001C1990">
          <w:rPr>
            <w:b/>
            <w:lang w:val="sk-SK"/>
          </w:rPr>
          <w:instrText>NUMPAGES  \* Arabic  \* MERGEFORMAT</w:instrText>
        </w:r>
        <w:r w:rsidRPr="001C1990">
          <w:rPr>
            <w:b/>
            <w:lang w:val="sk-SK"/>
          </w:rPr>
          <w:fldChar w:fldCharType="separate"/>
        </w:r>
        <w:r w:rsidR="002E7BB1">
          <w:rPr>
            <w:b/>
            <w:noProof/>
            <w:lang w:val="sk-SK"/>
          </w:rPr>
          <w:t>6</w:t>
        </w:r>
        <w:r w:rsidRPr="001C1990">
          <w:rPr>
            <w:b/>
            <w:lang w:val="sk-SK"/>
          </w:rPr>
          <w:fldChar w:fldCharType="end"/>
        </w:r>
      </w:p>
    </w:sdtContent>
  </w:sdt>
  <w:p w14:paraId="7C9BB1CB" w14:textId="77777777" w:rsidR="009F098F" w:rsidRDefault="007D3422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4855561"/>
      <w:docPartObj>
        <w:docPartGallery w:val="Page Numbers (Bottom of Page)"/>
        <w:docPartUnique/>
      </w:docPartObj>
    </w:sdtPr>
    <w:sdtEndPr/>
    <w:sdtContent>
      <w:p w14:paraId="0BCCBB3F" w14:textId="5BC101A3" w:rsidR="00273DE5" w:rsidRPr="005837A4" w:rsidRDefault="00273DE5" w:rsidP="00273DE5">
        <w:pPr>
          <w:rPr>
            <w:lang w:val="sk-SK"/>
          </w:rPr>
        </w:pPr>
        <w:r w:rsidRPr="00FE6D0A">
          <w:rPr>
            <w:lang w:val="sk-SK"/>
          </w:rPr>
          <w:t>ICZ/</w:t>
        </w:r>
        <w:r w:rsidR="0090095D">
          <w:rPr>
            <w:lang w:val="sk-SK"/>
          </w:rPr>
          <w:t>2014/2433/</w:t>
        </w:r>
        <w:proofErr w:type="spellStart"/>
        <w:r w:rsidR="0090095D">
          <w:rPr>
            <w:lang w:val="sk-SK"/>
          </w:rPr>
          <w:t>sc</w:t>
        </w:r>
        <w:proofErr w:type="spellEnd"/>
        <w:r w:rsidR="0090095D">
          <w:rPr>
            <w:lang w:val="sk-SK"/>
          </w:rPr>
          <w:t>(</w:t>
        </w:r>
        <w:proofErr w:type="spellStart"/>
        <w:r w:rsidR="0090095D">
          <w:rPr>
            <w:lang w:val="sk-SK"/>
          </w:rPr>
          <w:t>pa,gu</w:t>
        </w:r>
        <w:proofErr w:type="spellEnd"/>
        <w:r w:rsidR="0090095D">
          <w:rPr>
            <w:lang w:val="sk-SK"/>
          </w:rPr>
          <w:t>)</w:t>
        </w:r>
        <w:r>
          <w:rPr>
            <w:lang w:val="sk-SK"/>
          </w:rPr>
          <w:tab/>
        </w:r>
        <w:r w:rsidR="009D0403">
          <w:rPr>
            <w:lang w:val="sk-SK"/>
          </w:rPr>
          <w:tab/>
        </w:r>
        <w:r w:rsidR="009D0403">
          <w:rPr>
            <w:lang w:val="sk-SK"/>
          </w:rPr>
          <w:tab/>
        </w:r>
        <w:r w:rsidR="009D0403">
          <w:rPr>
            <w:lang w:val="sk-SK"/>
          </w:rPr>
          <w:tab/>
        </w:r>
        <w:r w:rsidR="009D0403">
          <w:rPr>
            <w:lang w:val="sk-SK"/>
          </w:rPr>
          <w:tab/>
        </w:r>
        <w:r w:rsidR="009D0403">
          <w:rPr>
            <w:lang w:val="sk-SK"/>
          </w:rPr>
          <w:tab/>
        </w:r>
        <w:r>
          <w:rPr>
            <w:lang w:val="sk-SK"/>
          </w:rPr>
          <w:tab/>
        </w:r>
        <w:r>
          <w:rPr>
            <w:lang w:val="sk-SK"/>
          </w:rPr>
          <w:tab/>
        </w:r>
        <w:r>
          <w:rPr>
            <w:lang w:val="sk-SK"/>
          </w:rPr>
          <w:tab/>
        </w:r>
        <w:r w:rsidRPr="001C1990">
          <w:rPr>
            <w:lang w:val="sk-SK"/>
          </w:rPr>
          <w:t xml:space="preserve">Strana </w:t>
        </w:r>
        <w:r>
          <w:rPr>
            <w:b/>
            <w:lang w:val="sk-SK"/>
          </w:rPr>
          <w:fldChar w:fldCharType="begin"/>
        </w:r>
        <w:r>
          <w:rPr>
            <w:b/>
            <w:lang w:val="sk-SK"/>
          </w:rPr>
          <w:instrText xml:space="preserve"> PAGE  \* Arabic  \* MERGEFORMAT </w:instrText>
        </w:r>
        <w:r>
          <w:rPr>
            <w:b/>
            <w:lang w:val="sk-SK"/>
          </w:rPr>
          <w:fldChar w:fldCharType="separate"/>
        </w:r>
        <w:r w:rsidR="002E7BB1">
          <w:rPr>
            <w:b/>
            <w:noProof/>
            <w:lang w:val="sk-SK"/>
          </w:rPr>
          <w:t>1</w:t>
        </w:r>
        <w:r>
          <w:rPr>
            <w:b/>
            <w:lang w:val="sk-SK"/>
          </w:rPr>
          <w:fldChar w:fldCharType="end"/>
        </w:r>
        <w:r w:rsidRPr="001C1990">
          <w:rPr>
            <w:lang w:val="sk-SK"/>
          </w:rPr>
          <w:t xml:space="preserve"> z </w:t>
        </w:r>
        <w:r w:rsidRPr="001C1990">
          <w:rPr>
            <w:b/>
            <w:lang w:val="sk-SK"/>
          </w:rPr>
          <w:fldChar w:fldCharType="begin"/>
        </w:r>
        <w:r w:rsidRPr="001C1990">
          <w:rPr>
            <w:b/>
            <w:lang w:val="sk-SK"/>
          </w:rPr>
          <w:instrText>NUMPAGES  \* Arabic  \* MERGEFORMAT</w:instrText>
        </w:r>
        <w:r w:rsidRPr="001C1990">
          <w:rPr>
            <w:b/>
            <w:lang w:val="sk-SK"/>
          </w:rPr>
          <w:fldChar w:fldCharType="separate"/>
        </w:r>
        <w:r w:rsidR="002E7BB1">
          <w:rPr>
            <w:b/>
            <w:noProof/>
            <w:lang w:val="sk-SK"/>
          </w:rPr>
          <w:t>6</w:t>
        </w:r>
        <w:r w:rsidRPr="001C1990">
          <w:rPr>
            <w:b/>
            <w:lang w:val="sk-SK"/>
          </w:rPr>
          <w:fldChar w:fldCharType="end"/>
        </w:r>
      </w:p>
    </w:sdtContent>
  </w:sdt>
  <w:p w14:paraId="48381C5B" w14:textId="77777777" w:rsidR="00273DE5" w:rsidRDefault="00273DE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548C4C" w14:textId="77777777" w:rsidR="007D3422" w:rsidRDefault="007D3422" w:rsidP="00676938">
      <w:r>
        <w:separator/>
      </w:r>
    </w:p>
  </w:footnote>
  <w:footnote w:type="continuationSeparator" w:id="0">
    <w:p w14:paraId="2200AD42" w14:textId="77777777" w:rsidR="007D3422" w:rsidRDefault="007D3422" w:rsidP="006769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7FC1E4" w14:textId="77777777" w:rsidR="009F098F" w:rsidRPr="003F6B14" w:rsidRDefault="007D3422" w:rsidP="003F6B14">
    <w:pPr>
      <w:pStyle w:val="Hlavika"/>
      <w:jc w:val="right"/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203B79" w14:textId="4FAA463B" w:rsidR="00273DE5" w:rsidRPr="00EF431D" w:rsidRDefault="00273DE5" w:rsidP="00273DE5">
    <w:pPr>
      <w:pStyle w:val="Hlavika"/>
      <w:shd w:val="clear" w:color="auto" w:fill="FFFFFF"/>
      <w:jc w:val="right"/>
      <w:rPr>
        <w:color w:val="808080" w:themeColor="background1" w:themeShade="80"/>
        <w:sz w:val="24"/>
        <w:szCs w:val="24"/>
      </w:rPr>
    </w:pPr>
    <w:r>
      <w:rPr>
        <w:color w:val="808080" w:themeColor="background1" w:themeShade="80"/>
        <w:lang w:val="sk-SK"/>
      </w:rPr>
      <w:tab/>
    </w:r>
    <w:r>
      <w:rPr>
        <w:color w:val="808080" w:themeColor="background1" w:themeShade="80"/>
        <w:lang w:val="sk-SK"/>
      </w:rPr>
      <w:tab/>
    </w:r>
    <w:r w:rsidRPr="005837A4">
      <w:rPr>
        <w:sz w:val="24"/>
        <w:szCs w:val="24"/>
      </w:rPr>
      <w:t>Etiketa schválená</w:t>
    </w:r>
    <w:r w:rsidRPr="00D96620">
      <w:rPr>
        <w:sz w:val="24"/>
        <w:szCs w:val="24"/>
      </w:rPr>
      <w:t xml:space="preserve">: </w:t>
    </w:r>
    <w:proofErr w:type="gramStart"/>
    <w:r w:rsidR="009D0403" w:rsidRPr="002E7BB1">
      <w:rPr>
        <w:sz w:val="24"/>
        <w:szCs w:val="24"/>
      </w:rPr>
      <w:t>0</w:t>
    </w:r>
    <w:r w:rsidR="002E7BB1" w:rsidRPr="002E7BB1">
      <w:rPr>
        <w:sz w:val="24"/>
        <w:szCs w:val="24"/>
      </w:rPr>
      <w:t>9</w:t>
    </w:r>
    <w:r w:rsidR="009D0403" w:rsidRPr="002E7BB1">
      <w:rPr>
        <w:sz w:val="24"/>
        <w:szCs w:val="24"/>
      </w:rPr>
      <w:t>.04.2021</w:t>
    </w:r>
    <w:proofErr w:type="gramEnd"/>
  </w:p>
  <w:p w14:paraId="699656B7" w14:textId="77777777" w:rsidR="00273DE5" w:rsidRPr="009D4FB9" w:rsidRDefault="00273DE5" w:rsidP="00273DE5">
    <w:pPr>
      <w:pStyle w:val="Hlavika"/>
      <w:shd w:val="clear" w:color="auto" w:fill="FFFFFF"/>
      <w:jc w:val="both"/>
      <w:rPr>
        <w:color w:val="808080" w:themeColor="background1" w:themeShade="80"/>
        <w:lang w:val="sk-SK"/>
      </w:rPr>
    </w:pPr>
  </w:p>
  <w:p w14:paraId="47898871" w14:textId="77777777" w:rsidR="00273DE5" w:rsidRDefault="00273DE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C5269"/>
    <w:multiLevelType w:val="hybridMultilevel"/>
    <w:tmpl w:val="1CF89F9E"/>
    <w:lvl w:ilvl="0" w:tplc="0409000F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20" w:hanging="360"/>
      </w:pPr>
    </w:lvl>
    <w:lvl w:ilvl="2" w:tplc="0809001B" w:tentative="1">
      <w:start w:val="1"/>
      <w:numFmt w:val="lowerRoman"/>
      <w:lvlText w:val="%3."/>
      <w:lvlJc w:val="right"/>
      <w:pPr>
        <w:ind w:left="2640" w:hanging="180"/>
      </w:pPr>
    </w:lvl>
    <w:lvl w:ilvl="3" w:tplc="0809000F" w:tentative="1">
      <w:start w:val="1"/>
      <w:numFmt w:val="decimal"/>
      <w:lvlText w:val="%4."/>
      <w:lvlJc w:val="left"/>
      <w:pPr>
        <w:ind w:left="3360" w:hanging="360"/>
      </w:pPr>
    </w:lvl>
    <w:lvl w:ilvl="4" w:tplc="08090019" w:tentative="1">
      <w:start w:val="1"/>
      <w:numFmt w:val="lowerLetter"/>
      <w:lvlText w:val="%5."/>
      <w:lvlJc w:val="left"/>
      <w:pPr>
        <w:ind w:left="4080" w:hanging="360"/>
      </w:pPr>
    </w:lvl>
    <w:lvl w:ilvl="5" w:tplc="0809001B" w:tentative="1">
      <w:start w:val="1"/>
      <w:numFmt w:val="lowerRoman"/>
      <w:lvlText w:val="%6."/>
      <w:lvlJc w:val="right"/>
      <w:pPr>
        <w:ind w:left="4800" w:hanging="180"/>
      </w:pPr>
    </w:lvl>
    <w:lvl w:ilvl="6" w:tplc="0809000F" w:tentative="1">
      <w:start w:val="1"/>
      <w:numFmt w:val="decimal"/>
      <w:lvlText w:val="%7."/>
      <w:lvlJc w:val="left"/>
      <w:pPr>
        <w:ind w:left="5520" w:hanging="360"/>
      </w:pPr>
    </w:lvl>
    <w:lvl w:ilvl="7" w:tplc="08090019" w:tentative="1">
      <w:start w:val="1"/>
      <w:numFmt w:val="lowerLetter"/>
      <w:lvlText w:val="%8."/>
      <w:lvlJc w:val="left"/>
      <w:pPr>
        <w:ind w:left="6240" w:hanging="360"/>
      </w:pPr>
    </w:lvl>
    <w:lvl w:ilvl="8" w:tplc="08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3F92147C"/>
    <w:multiLevelType w:val="hybridMultilevel"/>
    <w:tmpl w:val="16DEAD24"/>
    <w:lvl w:ilvl="0" w:tplc="3168D9E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0A1194"/>
    <w:multiLevelType w:val="hybridMultilevel"/>
    <w:tmpl w:val="D8D4E0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45E"/>
    <w:rsid w:val="000009B3"/>
    <w:rsid w:val="000068F7"/>
    <w:rsid w:val="000102DF"/>
    <w:rsid w:val="00014156"/>
    <w:rsid w:val="000306A3"/>
    <w:rsid w:val="00081DC4"/>
    <w:rsid w:val="00083E0B"/>
    <w:rsid w:val="00084D1C"/>
    <w:rsid w:val="00092B32"/>
    <w:rsid w:val="000A11C4"/>
    <w:rsid w:val="000A36C2"/>
    <w:rsid w:val="000B3B6C"/>
    <w:rsid w:val="000B5944"/>
    <w:rsid w:val="000C34D9"/>
    <w:rsid w:val="000C3AE3"/>
    <w:rsid w:val="000E3450"/>
    <w:rsid w:val="000E4A59"/>
    <w:rsid w:val="00106B06"/>
    <w:rsid w:val="00116644"/>
    <w:rsid w:val="0012555A"/>
    <w:rsid w:val="00145A00"/>
    <w:rsid w:val="00160700"/>
    <w:rsid w:val="00166C09"/>
    <w:rsid w:val="00192D87"/>
    <w:rsid w:val="001A4AE6"/>
    <w:rsid w:val="001B1529"/>
    <w:rsid w:val="001B5D8B"/>
    <w:rsid w:val="001C48F7"/>
    <w:rsid w:val="001D628D"/>
    <w:rsid w:val="001E428A"/>
    <w:rsid w:val="00243739"/>
    <w:rsid w:val="00243A59"/>
    <w:rsid w:val="00247CE9"/>
    <w:rsid w:val="00252682"/>
    <w:rsid w:val="00262CC6"/>
    <w:rsid w:val="00263154"/>
    <w:rsid w:val="00266E38"/>
    <w:rsid w:val="00273DE5"/>
    <w:rsid w:val="00280EC4"/>
    <w:rsid w:val="002E7BB1"/>
    <w:rsid w:val="003372D2"/>
    <w:rsid w:val="0035079C"/>
    <w:rsid w:val="00353A4B"/>
    <w:rsid w:val="00356539"/>
    <w:rsid w:val="00356CBE"/>
    <w:rsid w:val="00362591"/>
    <w:rsid w:val="003633A2"/>
    <w:rsid w:val="0039360B"/>
    <w:rsid w:val="00396032"/>
    <w:rsid w:val="00402813"/>
    <w:rsid w:val="0042287A"/>
    <w:rsid w:val="0042575E"/>
    <w:rsid w:val="0043524C"/>
    <w:rsid w:val="004523D8"/>
    <w:rsid w:val="00481640"/>
    <w:rsid w:val="0048245E"/>
    <w:rsid w:val="004B712A"/>
    <w:rsid w:val="004C2224"/>
    <w:rsid w:val="00503DF1"/>
    <w:rsid w:val="00522D08"/>
    <w:rsid w:val="00532DA4"/>
    <w:rsid w:val="00545BC0"/>
    <w:rsid w:val="00547A98"/>
    <w:rsid w:val="00553039"/>
    <w:rsid w:val="00575BBA"/>
    <w:rsid w:val="005D268C"/>
    <w:rsid w:val="005F4E17"/>
    <w:rsid w:val="00617D35"/>
    <w:rsid w:val="00620625"/>
    <w:rsid w:val="00620B5A"/>
    <w:rsid w:val="0067153A"/>
    <w:rsid w:val="00676938"/>
    <w:rsid w:val="006805E3"/>
    <w:rsid w:val="00684F3B"/>
    <w:rsid w:val="006876CC"/>
    <w:rsid w:val="006878C8"/>
    <w:rsid w:val="006A5D30"/>
    <w:rsid w:val="006B24CA"/>
    <w:rsid w:val="006D191F"/>
    <w:rsid w:val="006D5318"/>
    <w:rsid w:val="006E242B"/>
    <w:rsid w:val="006F1BDE"/>
    <w:rsid w:val="007016B2"/>
    <w:rsid w:val="00732DB5"/>
    <w:rsid w:val="007457C8"/>
    <w:rsid w:val="007501CA"/>
    <w:rsid w:val="007652B6"/>
    <w:rsid w:val="007923F4"/>
    <w:rsid w:val="007B3D61"/>
    <w:rsid w:val="007C022F"/>
    <w:rsid w:val="007D3422"/>
    <w:rsid w:val="00807397"/>
    <w:rsid w:val="00855598"/>
    <w:rsid w:val="008672D1"/>
    <w:rsid w:val="00875B52"/>
    <w:rsid w:val="008F0394"/>
    <w:rsid w:val="0090095D"/>
    <w:rsid w:val="0092745C"/>
    <w:rsid w:val="00942371"/>
    <w:rsid w:val="009425AD"/>
    <w:rsid w:val="0095328C"/>
    <w:rsid w:val="00964621"/>
    <w:rsid w:val="009651EE"/>
    <w:rsid w:val="009817BD"/>
    <w:rsid w:val="00991AFF"/>
    <w:rsid w:val="00993EC9"/>
    <w:rsid w:val="00997E11"/>
    <w:rsid w:val="009B4F23"/>
    <w:rsid w:val="009C184C"/>
    <w:rsid w:val="009C3EF0"/>
    <w:rsid w:val="009D0403"/>
    <w:rsid w:val="009E53A8"/>
    <w:rsid w:val="009E6ABF"/>
    <w:rsid w:val="009E6C7A"/>
    <w:rsid w:val="009F3CE1"/>
    <w:rsid w:val="009F521A"/>
    <w:rsid w:val="009F71F9"/>
    <w:rsid w:val="009F7C4A"/>
    <w:rsid w:val="00A06F46"/>
    <w:rsid w:val="00A22B23"/>
    <w:rsid w:val="00A25B0A"/>
    <w:rsid w:val="00A55D06"/>
    <w:rsid w:val="00A60BE7"/>
    <w:rsid w:val="00A929EF"/>
    <w:rsid w:val="00A94228"/>
    <w:rsid w:val="00AA1C9E"/>
    <w:rsid w:val="00AA32F6"/>
    <w:rsid w:val="00AF66FB"/>
    <w:rsid w:val="00AF6B60"/>
    <w:rsid w:val="00B2457E"/>
    <w:rsid w:val="00B250AE"/>
    <w:rsid w:val="00B31B81"/>
    <w:rsid w:val="00B40E1F"/>
    <w:rsid w:val="00B42C89"/>
    <w:rsid w:val="00BA1140"/>
    <w:rsid w:val="00BC2FB3"/>
    <w:rsid w:val="00BE0A17"/>
    <w:rsid w:val="00BF24A4"/>
    <w:rsid w:val="00C235BE"/>
    <w:rsid w:val="00C340FB"/>
    <w:rsid w:val="00C73C4C"/>
    <w:rsid w:val="00CE2722"/>
    <w:rsid w:val="00D86AF5"/>
    <w:rsid w:val="00D91318"/>
    <w:rsid w:val="00D92F9F"/>
    <w:rsid w:val="00DB5452"/>
    <w:rsid w:val="00DC6FD6"/>
    <w:rsid w:val="00DF08FC"/>
    <w:rsid w:val="00E07BAC"/>
    <w:rsid w:val="00E14E42"/>
    <w:rsid w:val="00E3224C"/>
    <w:rsid w:val="00E37A6B"/>
    <w:rsid w:val="00EB3CA4"/>
    <w:rsid w:val="00EB7AA0"/>
    <w:rsid w:val="00ED1065"/>
    <w:rsid w:val="00ED6452"/>
    <w:rsid w:val="00EF59F6"/>
    <w:rsid w:val="00EF6380"/>
    <w:rsid w:val="00F07D2F"/>
    <w:rsid w:val="00F109D8"/>
    <w:rsid w:val="00F3692A"/>
    <w:rsid w:val="00F46445"/>
    <w:rsid w:val="00F5534D"/>
    <w:rsid w:val="00F56DE5"/>
    <w:rsid w:val="00F61F6A"/>
    <w:rsid w:val="00F84296"/>
    <w:rsid w:val="00F93D20"/>
    <w:rsid w:val="00F96C4E"/>
    <w:rsid w:val="00FA7D58"/>
    <w:rsid w:val="00FD76B2"/>
    <w:rsid w:val="00FE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BB96C"/>
  <w15:docId w15:val="{E7D62E6E-C963-4EB7-8825-0212F4B4F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824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48245E"/>
    <w:pPr>
      <w:keepNext/>
      <w:outlineLvl w:val="0"/>
    </w:pPr>
    <w:rPr>
      <w:rFonts w:ascii="Arial" w:hAnsi="Arial"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9C18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48245E"/>
    <w:rPr>
      <w:rFonts w:ascii="Arial" w:eastAsia="Times New Roman" w:hAnsi="Arial" w:cs="Times New Roman"/>
      <w:sz w:val="24"/>
      <w:szCs w:val="24"/>
      <w:lang w:val="cs-CZ" w:eastAsia="cs-CZ"/>
    </w:rPr>
  </w:style>
  <w:style w:type="paragraph" w:styleId="Hlavika">
    <w:name w:val="header"/>
    <w:basedOn w:val="Normlny"/>
    <w:link w:val="HlavikaChar"/>
    <w:uiPriority w:val="99"/>
    <w:unhideWhenUsed/>
    <w:rsid w:val="0048245E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8245E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Pta">
    <w:name w:val="footer"/>
    <w:basedOn w:val="Normlny"/>
    <w:link w:val="PtaChar"/>
    <w:uiPriority w:val="99"/>
    <w:unhideWhenUsed/>
    <w:rsid w:val="0048245E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48245E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Textkomentra">
    <w:name w:val="annotation text"/>
    <w:basedOn w:val="Normlny"/>
    <w:link w:val="TextkomentraChar"/>
    <w:uiPriority w:val="99"/>
    <w:semiHidden/>
    <w:rsid w:val="0048245E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8245E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customStyle="1" w:styleId="Default">
    <w:name w:val="Default"/>
    <w:uiPriority w:val="99"/>
    <w:rsid w:val="0048245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48245E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rsid w:val="0048245E"/>
    <w:pPr>
      <w:jc w:val="both"/>
    </w:pPr>
    <w:rPr>
      <w:rFonts w:ascii="Arial" w:hAnsi="Arial"/>
      <w:b/>
      <w:bCs/>
      <w:caps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rsid w:val="0048245E"/>
    <w:rPr>
      <w:rFonts w:ascii="Arial" w:eastAsia="Times New Roman" w:hAnsi="Arial" w:cs="Times New Roman"/>
      <w:b/>
      <w:bCs/>
      <w:caps/>
      <w:sz w:val="24"/>
      <w:szCs w:val="24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8245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8245E"/>
    <w:rPr>
      <w:rFonts w:ascii="Tahoma" w:eastAsia="Times New Roman" w:hAnsi="Tahoma" w:cs="Tahoma"/>
      <w:sz w:val="16"/>
      <w:szCs w:val="16"/>
      <w:lang w:val="cs-CZ" w:eastAsia="cs-CZ"/>
    </w:rPr>
  </w:style>
  <w:style w:type="table" w:styleId="Mriekatabuky">
    <w:name w:val="Table Grid"/>
    <w:basedOn w:val="Normlnatabuka"/>
    <w:uiPriority w:val="59"/>
    <w:rsid w:val="00B250AE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9C3EF0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C3EF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C3EF0"/>
    <w:rPr>
      <w:rFonts w:ascii="Times New Roman" w:eastAsia="Times New Roman" w:hAnsi="Times New Roman" w:cs="Times New Roman"/>
      <w:b/>
      <w:bCs/>
      <w:sz w:val="20"/>
      <w:szCs w:val="20"/>
      <w:lang w:val="cs-CZ" w:eastAsia="cs-CZ"/>
    </w:rPr>
  </w:style>
  <w:style w:type="character" w:customStyle="1" w:styleId="Nadpis2Char">
    <w:name w:val="Nadpis 2 Char"/>
    <w:basedOn w:val="Predvolenpsmoodseku"/>
    <w:link w:val="Nadpis2"/>
    <w:uiPriority w:val="9"/>
    <w:rsid w:val="009C184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cs-CZ" w:eastAsia="cs-CZ"/>
    </w:rPr>
  </w:style>
  <w:style w:type="character" w:styleId="Hypertextovprepojenie">
    <w:name w:val="Hyperlink"/>
    <w:basedOn w:val="Predvolenpsmoodseku"/>
    <w:uiPriority w:val="99"/>
    <w:semiHidden/>
    <w:unhideWhenUsed/>
    <w:rsid w:val="00620625"/>
    <w:rPr>
      <w:color w:val="0000FF"/>
      <w:u w:val="single"/>
    </w:rPr>
  </w:style>
  <w:style w:type="character" w:customStyle="1" w:styleId="fieldnamehastooltip">
    <w:name w:val="fieldnamehastooltip"/>
    <w:basedOn w:val="Predvolenpsmoodseku"/>
    <w:rsid w:val="000102DF"/>
  </w:style>
  <w:style w:type="paragraph" w:styleId="Revzia">
    <w:name w:val="Revision"/>
    <w:hidden/>
    <w:uiPriority w:val="99"/>
    <w:semiHidden/>
    <w:rsid w:val="000102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DC6F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lang w:val="en-US" w:eastAsia="en-US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DC6FD6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0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357070">
          <w:marLeft w:val="0"/>
          <w:marRight w:val="1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6</Pages>
  <Words>2278</Words>
  <Characters>12988</Characters>
  <Application>Microsoft Office Word</Application>
  <DocSecurity>0</DocSecurity>
  <Lines>108</Lines>
  <Paragraphs>30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Kiklica Peter Mgr.</dc:creator>
  <cp:lastModifiedBy>Gurská Krajčovičová Lenka Mgr.</cp:lastModifiedBy>
  <cp:revision>4</cp:revision>
  <dcterms:created xsi:type="dcterms:W3CDTF">2021-04-08T12:56:00Z</dcterms:created>
  <dcterms:modified xsi:type="dcterms:W3CDTF">2021-04-09T03:52:00Z</dcterms:modified>
</cp:coreProperties>
</file>