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A5" w:rsidRDefault="00D736A5" w:rsidP="00ED71B1">
      <w:pPr>
        <w:tabs>
          <w:tab w:val="left" w:pos="3990"/>
        </w:tabs>
        <w:ind w:right="-290"/>
        <w:jc w:val="center"/>
      </w:pPr>
      <w:r>
        <w:t>Prípravok na ochranu rastlín pre profesionálnych používateľov</w:t>
      </w:r>
    </w:p>
    <w:p w:rsidR="00D736A5" w:rsidRDefault="00D736A5" w:rsidP="00ED71B1">
      <w:pPr>
        <w:pStyle w:val="hustynormal"/>
        <w:spacing w:before="0" w:after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AMISTAR GOLD</w:t>
      </w:r>
    </w:p>
    <w:p w:rsidR="00D736A5" w:rsidRDefault="00D736A5" w:rsidP="00ED71B1">
      <w:pPr>
        <w:jc w:val="both"/>
        <w:rPr>
          <w:caps/>
          <w:lang w:eastAsia="en-US"/>
        </w:rPr>
      </w:pPr>
    </w:p>
    <w:p w:rsidR="00D736A5" w:rsidRDefault="00D736A5" w:rsidP="00ED71B1">
      <w:pPr>
        <w:jc w:val="both"/>
      </w:pPr>
      <w:r>
        <w:t xml:space="preserve">Fungicíd vo forme kvapalného suspenzného koncentrátu pre riedenie vodou, určený na ochranu repky ozimnej, repky jarnej a slnečnice proti bielej hnilobe a v repe cukrovej, repe kŕmnej proti hnedej škvrnitosti listov. </w:t>
      </w:r>
    </w:p>
    <w:p w:rsidR="00D736A5" w:rsidRDefault="00D736A5" w:rsidP="00ED71B1">
      <w:pPr>
        <w:jc w:val="both"/>
      </w:pPr>
    </w:p>
    <w:p w:rsidR="00D736A5" w:rsidRDefault="00D736A5" w:rsidP="00ED71B1">
      <w:pPr>
        <w:spacing w:after="120"/>
        <w:jc w:val="both"/>
        <w:rPr>
          <w:b/>
        </w:rPr>
      </w:pPr>
      <w:r>
        <w:rPr>
          <w:b/>
        </w:rPr>
        <w:t>ÚČINNÁ LÁTKA:</w:t>
      </w:r>
    </w:p>
    <w:tbl>
      <w:tblPr>
        <w:tblW w:w="955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2126"/>
        <w:gridCol w:w="5529"/>
      </w:tblGrid>
      <w:tr w:rsidR="00D736A5" w:rsidTr="00ED71B1">
        <w:tc>
          <w:tcPr>
            <w:tcW w:w="1900" w:type="dxa"/>
            <w:hideMark/>
          </w:tcPr>
          <w:p w:rsidR="00D736A5" w:rsidRDefault="00D736A5" w:rsidP="00ED71B1">
            <w:pPr>
              <w:ind w:right="113"/>
              <w:rPr>
                <w:b/>
              </w:rPr>
            </w:pPr>
            <w:r>
              <w:rPr>
                <w:b/>
              </w:rPr>
              <w:t>Azoxystrobin</w:t>
            </w:r>
          </w:p>
        </w:tc>
        <w:tc>
          <w:tcPr>
            <w:tcW w:w="2126" w:type="dxa"/>
            <w:hideMark/>
          </w:tcPr>
          <w:p w:rsidR="000555B3" w:rsidRDefault="00D736A5" w:rsidP="000555B3">
            <w:pPr>
              <w:ind w:right="-57"/>
              <w:jc w:val="center"/>
            </w:pPr>
            <w:r w:rsidRPr="000555B3">
              <w:rPr>
                <w:b/>
              </w:rPr>
              <w:t>125 g/l</w:t>
            </w:r>
          </w:p>
          <w:p w:rsidR="00D736A5" w:rsidRPr="000555B3" w:rsidRDefault="00D736A5" w:rsidP="000555B3">
            <w:pPr>
              <w:ind w:right="-57"/>
              <w:jc w:val="center"/>
            </w:pPr>
            <w:r w:rsidRPr="000555B3">
              <w:t>(11,4% hm)</w:t>
            </w:r>
          </w:p>
        </w:tc>
        <w:tc>
          <w:tcPr>
            <w:tcW w:w="5529" w:type="dxa"/>
            <w:hideMark/>
          </w:tcPr>
          <w:p w:rsidR="00D736A5" w:rsidRDefault="00D736A5" w:rsidP="00ED71B1">
            <w:pPr>
              <w:pStyle w:val="Hlavika"/>
              <w:jc w:val="both"/>
            </w:pPr>
          </w:p>
        </w:tc>
      </w:tr>
      <w:tr w:rsidR="00D736A5" w:rsidTr="00ED71B1">
        <w:tc>
          <w:tcPr>
            <w:tcW w:w="1900" w:type="dxa"/>
            <w:hideMark/>
          </w:tcPr>
          <w:p w:rsidR="00D736A5" w:rsidRDefault="00D736A5" w:rsidP="00ED71B1">
            <w:pPr>
              <w:ind w:right="113"/>
            </w:pPr>
            <w:r>
              <w:rPr>
                <w:b/>
                <w:bCs/>
              </w:rPr>
              <w:t>Difenoconazole</w:t>
            </w:r>
          </w:p>
        </w:tc>
        <w:tc>
          <w:tcPr>
            <w:tcW w:w="2126" w:type="dxa"/>
            <w:hideMark/>
          </w:tcPr>
          <w:p w:rsidR="000555B3" w:rsidRDefault="00D736A5" w:rsidP="000555B3">
            <w:pPr>
              <w:ind w:right="-57"/>
              <w:jc w:val="center"/>
              <w:rPr>
                <w:b/>
              </w:rPr>
            </w:pPr>
            <w:r w:rsidRPr="000555B3">
              <w:rPr>
                <w:b/>
              </w:rPr>
              <w:t>125 g/l</w:t>
            </w:r>
          </w:p>
          <w:p w:rsidR="00D736A5" w:rsidRPr="000555B3" w:rsidRDefault="00D736A5" w:rsidP="000555B3">
            <w:pPr>
              <w:ind w:right="-57"/>
              <w:jc w:val="center"/>
            </w:pPr>
            <w:r w:rsidRPr="000555B3">
              <w:t>(11,4% hm)</w:t>
            </w:r>
          </w:p>
        </w:tc>
        <w:tc>
          <w:tcPr>
            <w:tcW w:w="5529" w:type="dxa"/>
            <w:hideMark/>
          </w:tcPr>
          <w:p w:rsidR="00D736A5" w:rsidRDefault="00D736A5" w:rsidP="00ED71B1">
            <w:pPr>
              <w:pStyle w:val="Hlavika"/>
              <w:jc w:val="both"/>
            </w:pPr>
          </w:p>
        </w:tc>
      </w:tr>
    </w:tbl>
    <w:p w:rsidR="00D736A5" w:rsidRDefault="00D736A5" w:rsidP="00ED71B1">
      <w:pPr>
        <w:pStyle w:val="hustynormal"/>
        <w:spacing w:before="0" w:after="0"/>
        <w:rPr>
          <w:b/>
          <w:bCs/>
          <w:szCs w:val="24"/>
          <w:u w:val="single"/>
        </w:rPr>
      </w:pPr>
    </w:p>
    <w:p w:rsidR="00D736A5" w:rsidRDefault="00D736A5" w:rsidP="00ED71B1">
      <w:pPr>
        <w:pStyle w:val="hustynormal"/>
        <w:spacing w:before="0" w:after="0"/>
        <w:rPr>
          <w:b/>
          <w:bCs/>
          <w:szCs w:val="24"/>
        </w:rPr>
      </w:pPr>
      <w:r>
        <w:rPr>
          <w:b/>
          <w:bCs/>
          <w:szCs w:val="24"/>
        </w:rPr>
        <w:t xml:space="preserve">Látky nebezpečné pre zdravie, ktoré prispievajú ku klasifikácii prípravku: </w:t>
      </w:r>
    </w:p>
    <w:p w:rsidR="00D736A5" w:rsidRPr="000555B3" w:rsidRDefault="00D736A5" w:rsidP="00ED71B1">
      <w:pPr>
        <w:pStyle w:val="hustynormal"/>
        <w:spacing w:before="0" w:after="0"/>
        <w:rPr>
          <w:bCs/>
          <w:szCs w:val="24"/>
        </w:rPr>
      </w:pPr>
      <w:r>
        <w:rPr>
          <w:bCs/>
          <w:szCs w:val="24"/>
        </w:rPr>
        <w:t>azoxystrobin CAS No.: 131860-33-8; difenoconazole CAS No.: 119446-68-3; C16-18 alcohols ethoxylated CAS No.: 68439-49-; naphthalenesulfonic acid, dimethyl-, polymer with formaldehyde and methylnaphthalenesulfonic acid, sodium salt CAS No.: 9084-06-4; 1,2-benzisothiazole-3(2H)-one CAS No.: 2634-33-5</w:t>
      </w:r>
    </w:p>
    <w:p w:rsidR="00D736A5" w:rsidRDefault="00D736A5" w:rsidP="00ED71B1">
      <w:pPr>
        <w:pStyle w:val="hustynormal"/>
        <w:spacing w:before="0" w:after="0"/>
        <w:rPr>
          <w:b/>
          <w:szCs w:val="24"/>
        </w:rPr>
      </w:pPr>
    </w:p>
    <w:p w:rsidR="00D736A5" w:rsidRDefault="00D736A5" w:rsidP="00ED71B1">
      <w:pPr>
        <w:spacing w:after="120"/>
        <w:jc w:val="both"/>
        <w:rPr>
          <w:b/>
          <w:caps/>
        </w:rPr>
      </w:pPr>
      <w:r>
        <w:rPr>
          <w:b/>
          <w:caps/>
        </w:rPr>
        <w:t>Označenie prípravku:</w:t>
      </w:r>
    </w:p>
    <w:tbl>
      <w:tblPr>
        <w:tblW w:w="6780" w:type="dxa"/>
        <w:tblInd w:w="-142" w:type="dxa"/>
        <w:tblLook w:val="00A0" w:firstRow="1" w:lastRow="0" w:firstColumn="1" w:lastColumn="0" w:noHBand="0" w:noVBand="0"/>
      </w:tblPr>
      <w:tblGrid>
        <w:gridCol w:w="1356"/>
        <w:gridCol w:w="1356"/>
        <w:gridCol w:w="1356"/>
        <w:gridCol w:w="2712"/>
      </w:tblGrid>
      <w:tr w:rsidR="00D736A5" w:rsidRPr="00D802B4" w:rsidTr="00ED71B1">
        <w:trPr>
          <w:gridAfter w:val="1"/>
          <w:wAfter w:w="2712" w:type="dxa"/>
        </w:trPr>
        <w:tc>
          <w:tcPr>
            <w:tcW w:w="1356" w:type="dxa"/>
          </w:tcPr>
          <w:p w:rsidR="00D736A5" w:rsidRPr="00D802B4" w:rsidRDefault="00D736A5" w:rsidP="00ED71B1">
            <w:pPr>
              <w:tabs>
                <w:tab w:val="left" w:pos="1008"/>
              </w:tabs>
              <w:spacing w:before="40" w:after="40"/>
              <w:jc w:val="center"/>
              <w:rPr>
                <w:lang w:eastAsia="sk-SK"/>
              </w:rPr>
            </w:pPr>
            <w:r w:rsidRPr="00D802B4">
              <w:rPr>
                <w:noProof/>
                <w:lang w:eastAsia="sk-SK"/>
              </w:rPr>
              <w:drawing>
                <wp:inline distT="0" distB="0" distL="0" distR="0" wp14:anchorId="4411F596" wp14:editId="00075449">
                  <wp:extent cx="685800" cy="685800"/>
                  <wp:effectExtent l="0" t="0" r="0" b="0"/>
                  <wp:docPr id="7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D736A5" w:rsidRPr="00D802B4" w:rsidRDefault="00D736A5" w:rsidP="00ED71B1">
            <w:pPr>
              <w:tabs>
                <w:tab w:val="left" w:pos="1008"/>
              </w:tabs>
              <w:spacing w:before="40" w:after="40"/>
              <w:jc w:val="center"/>
              <w:rPr>
                <w:lang w:eastAsia="sk-SK"/>
              </w:rPr>
            </w:pPr>
            <w:r w:rsidRPr="00D802B4">
              <w:rPr>
                <w:noProof/>
                <w:lang w:eastAsia="sk-SK"/>
              </w:rPr>
              <w:drawing>
                <wp:inline distT="0" distB="0" distL="0" distR="0" wp14:anchorId="3439315D" wp14:editId="11278326">
                  <wp:extent cx="685800" cy="685800"/>
                  <wp:effectExtent l="0" t="0" r="0" b="0"/>
                  <wp:docPr id="9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D736A5" w:rsidRPr="00D802B4" w:rsidRDefault="00D736A5" w:rsidP="00ED71B1">
            <w:pPr>
              <w:spacing w:before="40" w:after="40"/>
              <w:jc w:val="both"/>
              <w:rPr>
                <w:lang w:eastAsia="sk-SK"/>
              </w:rPr>
            </w:pPr>
          </w:p>
        </w:tc>
      </w:tr>
      <w:tr w:rsidR="00D736A5" w:rsidRPr="00D802B4" w:rsidTr="00ED71B1">
        <w:trPr>
          <w:gridAfter w:val="1"/>
          <w:wAfter w:w="2712" w:type="dxa"/>
        </w:trPr>
        <w:tc>
          <w:tcPr>
            <w:tcW w:w="1356" w:type="dxa"/>
          </w:tcPr>
          <w:p w:rsidR="00D736A5" w:rsidRPr="00D802B4" w:rsidRDefault="00D736A5" w:rsidP="00ED71B1">
            <w:pPr>
              <w:tabs>
                <w:tab w:val="left" w:pos="1008"/>
              </w:tabs>
              <w:spacing w:before="40" w:after="40"/>
              <w:jc w:val="center"/>
              <w:rPr>
                <w:lang w:eastAsia="sk-SK"/>
              </w:rPr>
            </w:pPr>
            <w:r w:rsidRPr="00D802B4">
              <w:rPr>
                <w:lang w:eastAsia="sk-SK"/>
              </w:rPr>
              <w:t>GHS07</w:t>
            </w:r>
          </w:p>
        </w:tc>
        <w:tc>
          <w:tcPr>
            <w:tcW w:w="1356" w:type="dxa"/>
          </w:tcPr>
          <w:p w:rsidR="00D736A5" w:rsidRPr="00D802B4" w:rsidRDefault="00D736A5" w:rsidP="00ED71B1">
            <w:pPr>
              <w:tabs>
                <w:tab w:val="left" w:pos="1008"/>
              </w:tabs>
              <w:spacing w:before="40" w:after="40"/>
              <w:jc w:val="center"/>
              <w:rPr>
                <w:lang w:eastAsia="sk-SK"/>
              </w:rPr>
            </w:pPr>
            <w:r w:rsidRPr="00D802B4">
              <w:rPr>
                <w:lang w:eastAsia="sk-SK"/>
              </w:rPr>
              <w:t>GHS09</w:t>
            </w:r>
          </w:p>
        </w:tc>
        <w:tc>
          <w:tcPr>
            <w:tcW w:w="1356" w:type="dxa"/>
          </w:tcPr>
          <w:p w:rsidR="00D736A5" w:rsidRPr="00D802B4" w:rsidRDefault="00D736A5" w:rsidP="00ED71B1">
            <w:pPr>
              <w:spacing w:before="40" w:after="40"/>
              <w:jc w:val="both"/>
              <w:rPr>
                <w:lang w:eastAsia="sk-SK"/>
              </w:rPr>
            </w:pPr>
          </w:p>
        </w:tc>
      </w:tr>
      <w:tr w:rsidR="00D736A5" w:rsidRPr="00D802B4" w:rsidTr="00ED71B1">
        <w:tc>
          <w:tcPr>
            <w:tcW w:w="6780" w:type="dxa"/>
            <w:gridSpan w:val="4"/>
          </w:tcPr>
          <w:p w:rsidR="00D736A5" w:rsidRDefault="00D736A5" w:rsidP="00ED71B1">
            <w:pPr>
              <w:spacing w:after="120"/>
              <w:jc w:val="both"/>
              <w:rPr>
                <w:color w:val="A6A6A6" w:themeColor="background1" w:themeShade="A6"/>
                <w:lang w:eastAsia="sk-SK"/>
              </w:rPr>
            </w:pPr>
          </w:p>
          <w:p w:rsidR="00D736A5" w:rsidRPr="00D802B4" w:rsidRDefault="00D736A5" w:rsidP="00ED71B1">
            <w:pPr>
              <w:spacing w:after="120"/>
              <w:jc w:val="both"/>
              <w:rPr>
                <w:b/>
                <w:lang w:eastAsia="sk-SK"/>
              </w:rPr>
            </w:pPr>
            <w:r w:rsidRPr="00DC040B">
              <w:rPr>
                <w:b/>
                <w:sz w:val="28"/>
                <w:szCs w:val="28"/>
                <w:lang w:eastAsia="sk-SK"/>
              </w:rPr>
              <w:t>Pozor</w:t>
            </w:r>
            <w:r w:rsidRPr="00D802B4">
              <w:rPr>
                <w:b/>
                <w:lang w:eastAsia="sk-SK"/>
              </w:rPr>
              <w:t xml:space="preserve"> </w:t>
            </w:r>
          </w:p>
        </w:tc>
      </w:tr>
    </w:tbl>
    <w:p w:rsidR="00D736A5" w:rsidRDefault="00D736A5" w:rsidP="00ED71B1"/>
    <w:p w:rsidR="00D736A5" w:rsidRDefault="00D736A5" w:rsidP="00ED71B1"/>
    <w:tbl>
      <w:tblPr>
        <w:tblStyle w:val="Mriekatabuky"/>
        <w:tblW w:w="90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7230"/>
      </w:tblGrid>
      <w:tr w:rsidR="00D736A5" w:rsidTr="00ED71B1">
        <w:tc>
          <w:tcPr>
            <w:tcW w:w="1848" w:type="dxa"/>
            <w:hideMark/>
          </w:tcPr>
          <w:p w:rsidR="00D736A5" w:rsidRDefault="00D736A5" w:rsidP="00ED71B1">
            <w:pPr>
              <w:rPr>
                <w:b/>
              </w:rPr>
            </w:pPr>
            <w:r>
              <w:rPr>
                <w:b/>
              </w:rPr>
              <w:t>H302</w:t>
            </w:r>
          </w:p>
        </w:tc>
        <w:tc>
          <w:tcPr>
            <w:tcW w:w="7230" w:type="dxa"/>
            <w:hideMark/>
          </w:tcPr>
          <w:p w:rsidR="00D736A5" w:rsidRDefault="00D736A5" w:rsidP="00ED71B1">
            <w:pPr>
              <w:tabs>
                <w:tab w:val="left" w:pos="1526"/>
              </w:tabs>
              <w:ind w:left="1560" w:hanging="1560"/>
              <w:contextualSpacing/>
              <w:jc w:val="both"/>
              <w:rPr>
                <w:b/>
              </w:rPr>
            </w:pPr>
            <w:r>
              <w:rPr>
                <w:b/>
              </w:rPr>
              <w:t>Škodlivý po požití.</w:t>
            </w:r>
          </w:p>
        </w:tc>
      </w:tr>
      <w:tr w:rsidR="00D736A5" w:rsidTr="00ED71B1">
        <w:tc>
          <w:tcPr>
            <w:tcW w:w="1848" w:type="dxa"/>
            <w:hideMark/>
          </w:tcPr>
          <w:p w:rsidR="00D736A5" w:rsidRDefault="00D736A5" w:rsidP="00ED71B1">
            <w:pPr>
              <w:rPr>
                <w:b/>
              </w:rPr>
            </w:pPr>
            <w:r>
              <w:rPr>
                <w:b/>
              </w:rPr>
              <w:t>H332</w:t>
            </w:r>
          </w:p>
        </w:tc>
        <w:tc>
          <w:tcPr>
            <w:tcW w:w="7230" w:type="dxa"/>
            <w:hideMark/>
          </w:tcPr>
          <w:p w:rsidR="00D736A5" w:rsidRDefault="00D736A5" w:rsidP="00ED71B1">
            <w:pPr>
              <w:jc w:val="both"/>
              <w:rPr>
                <w:b/>
              </w:rPr>
            </w:pPr>
            <w:r>
              <w:rPr>
                <w:b/>
              </w:rPr>
              <w:t>Škodlivý pri vdýchnutí.</w:t>
            </w:r>
          </w:p>
        </w:tc>
      </w:tr>
      <w:tr w:rsidR="00D736A5" w:rsidTr="00ED71B1">
        <w:tc>
          <w:tcPr>
            <w:tcW w:w="1848" w:type="dxa"/>
            <w:hideMark/>
          </w:tcPr>
          <w:p w:rsidR="00D736A5" w:rsidRDefault="00D736A5" w:rsidP="00ED71B1">
            <w:pPr>
              <w:rPr>
                <w:b/>
              </w:rPr>
            </w:pPr>
            <w:r>
              <w:rPr>
                <w:b/>
              </w:rPr>
              <w:t>H410</w:t>
            </w:r>
          </w:p>
        </w:tc>
        <w:tc>
          <w:tcPr>
            <w:tcW w:w="7230" w:type="dxa"/>
            <w:hideMark/>
          </w:tcPr>
          <w:p w:rsidR="00D736A5" w:rsidRDefault="00D736A5" w:rsidP="00ED71B1">
            <w:pPr>
              <w:jc w:val="both"/>
              <w:rPr>
                <w:b/>
              </w:rPr>
            </w:pPr>
            <w:r>
              <w:rPr>
                <w:b/>
              </w:rPr>
              <w:t>Veľmi toxický pre vodné organizmy, s dlhodobými účinkami.</w:t>
            </w:r>
          </w:p>
        </w:tc>
      </w:tr>
      <w:tr w:rsidR="00D736A5" w:rsidTr="00ED71B1">
        <w:tc>
          <w:tcPr>
            <w:tcW w:w="1848" w:type="dxa"/>
          </w:tcPr>
          <w:p w:rsidR="00D736A5" w:rsidRDefault="00D736A5" w:rsidP="00ED71B1">
            <w:pPr>
              <w:rPr>
                <w:b/>
              </w:rPr>
            </w:pPr>
            <w:r>
              <w:rPr>
                <w:b/>
              </w:rPr>
              <w:t>EUH 208</w:t>
            </w:r>
          </w:p>
        </w:tc>
        <w:tc>
          <w:tcPr>
            <w:tcW w:w="7230" w:type="dxa"/>
          </w:tcPr>
          <w:p w:rsidR="00D736A5" w:rsidRDefault="00D736A5" w:rsidP="00ED71B1">
            <w:pPr>
              <w:jc w:val="both"/>
              <w:rPr>
                <w:b/>
              </w:rPr>
            </w:pPr>
            <w:r>
              <w:rPr>
                <w:b/>
              </w:rPr>
              <w:t xml:space="preserve">Obsahuje </w:t>
            </w:r>
            <w:r w:rsidRPr="00076D32">
              <w:rPr>
                <w:b/>
              </w:rPr>
              <w:t>1,2-benzisothiazole-3(2H)-one</w:t>
            </w:r>
            <w:r>
              <w:rPr>
                <w:b/>
              </w:rPr>
              <w:t>. Môže vyvolať alergickú reakciu.</w:t>
            </w:r>
          </w:p>
        </w:tc>
      </w:tr>
      <w:tr w:rsidR="00D736A5" w:rsidTr="00ED71B1">
        <w:tc>
          <w:tcPr>
            <w:tcW w:w="1848" w:type="dxa"/>
            <w:hideMark/>
          </w:tcPr>
          <w:p w:rsidR="00D736A5" w:rsidRDefault="00D736A5" w:rsidP="00ED71B1">
            <w:pPr>
              <w:rPr>
                <w:b/>
              </w:rPr>
            </w:pPr>
            <w:r>
              <w:rPr>
                <w:b/>
              </w:rPr>
              <w:t>EUH 401</w:t>
            </w:r>
          </w:p>
        </w:tc>
        <w:tc>
          <w:tcPr>
            <w:tcW w:w="7230" w:type="dxa"/>
            <w:hideMark/>
          </w:tcPr>
          <w:p w:rsidR="00D736A5" w:rsidRDefault="00D736A5" w:rsidP="00ED71B1">
            <w:pPr>
              <w:jc w:val="both"/>
              <w:rPr>
                <w:b/>
              </w:rPr>
            </w:pPr>
            <w:r>
              <w:rPr>
                <w:b/>
              </w:rPr>
              <w:t>Dodržiavajte návod na používanie, aby ste zabránili vzniku rizík pre zdravie ľudí a životné prostredie.</w:t>
            </w:r>
          </w:p>
        </w:tc>
      </w:tr>
      <w:tr w:rsidR="00D736A5" w:rsidTr="00ED71B1">
        <w:tc>
          <w:tcPr>
            <w:tcW w:w="1848" w:type="dxa"/>
            <w:hideMark/>
          </w:tcPr>
          <w:p w:rsidR="00D736A5" w:rsidRDefault="00D736A5" w:rsidP="00ED71B1">
            <w:r>
              <w:t>P102</w:t>
            </w:r>
          </w:p>
        </w:tc>
        <w:tc>
          <w:tcPr>
            <w:tcW w:w="7230" w:type="dxa"/>
            <w:hideMark/>
          </w:tcPr>
          <w:p w:rsidR="00D736A5" w:rsidRDefault="00D736A5" w:rsidP="00ED71B1">
            <w:pPr>
              <w:jc w:val="both"/>
            </w:pPr>
            <w:r>
              <w:t>Uchovávajte mimo dosahu detí.</w:t>
            </w:r>
          </w:p>
        </w:tc>
      </w:tr>
      <w:tr w:rsidR="00D736A5" w:rsidTr="00ED71B1">
        <w:tc>
          <w:tcPr>
            <w:tcW w:w="1848" w:type="dxa"/>
            <w:hideMark/>
          </w:tcPr>
          <w:p w:rsidR="00D736A5" w:rsidRDefault="00D736A5" w:rsidP="00ED71B1">
            <w:r>
              <w:t>P261</w:t>
            </w:r>
          </w:p>
        </w:tc>
        <w:tc>
          <w:tcPr>
            <w:tcW w:w="7230" w:type="dxa"/>
            <w:hideMark/>
          </w:tcPr>
          <w:p w:rsidR="00D736A5" w:rsidRDefault="00D736A5" w:rsidP="00ED71B1">
            <w:pPr>
              <w:jc w:val="both"/>
            </w:pPr>
            <w:r>
              <w:t>Zabráňte vdychovaniu prachu/dymu/plynu/hmly/pár/aerosólov.</w:t>
            </w:r>
          </w:p>
        </w:tc>
      </w:tr>
      <w:tr w:rsidR="00D736A5" w:rsidTr="00ED71B1">
        <w:tc>
          <w:tcPr>
            <w:tcW w:w="1848" w:type="dxa"/>
            <w:hideMark/>
          </w:tcPr>
          <w:p w:rsidR="00D736A5" w:rsidRDefault="00D736A5" w:rsidP="00ED71B1">
            <w:r>
              <w:t>P264</w:t>
            </w:r>
          </w:p>
        </w:tc>
        <w:tc>
          <w:tcPr>
            <w:tcW w:w="7230" w:type="dxa"/>
            <w:hideMark/>
          </w:tcPr>
          <w:p w:rsidR="00D736A5" w:rsidRDefault="00D736A5" w:rsidP="00ED71B1">
            <w:pPr>
              <w:jc w:val="both"/>
            </w:pPr>
            <w:r>
              <w:t>Po manipulácii starostlivo umyte ruky.</w:t>
            </w:r>
          </w:p>
        </w:tc>
      </w:tr>
      <w:tr w:rsidR="00D736A5" w:rsidTr="00ED71B1">
        <w:tc>
          <w:tcPr>
            <w:tcW w:w="1848" w:type="dxa"/>
            <w:hideMark/>
          </w:tcPr>
          <w:p w:rsidR="00D736A5" w:rsidRDefault="00D736A5" w:rsidP="00ED71B1">
            <w:r>
              <w:t>P270</w:t>
            </w:r>
          </w:p>
        </w:tc>
        <w:tc>
          <w:tcPr>
            <w:tcW w:w="7230" w:type="dxa"/>
            <w:hideMark/>
          </w:tcPr>
          <w:p w:rsidR="00D736A5" w:rsidRDefault="00D736A5" w:rsidP="00ED71B1">
            <w:pPr>
              <w:jc w:val="both"/>
            </w:pPr>
            <w:r>
              <w:t>Pri používaní výrobku nejedzte, nepite ani nefajčite.</w:t>
            </w:r>
          </w:p>
        </w:tc>
      </w:tr>
      <w:tr w:rsidR="00D736A5" w:rsidTr="00ED71B1">
        <w:tc>
          <w:tcPr>
            <w:tcW w:w="1848" w:type="dxa"/>
            <w:hideMark/>
          </w:tcPr>
          <w:p w:rsidR="00D736A5" w:rsidRDefault="00D736A5" w:rsidP="00ED71B1">
            <w:r>
              <w:t>P271</w:t>
            </w:r>
          </w:p>
        </w:tc>
        <w:tc>
          <w:tcPr>
            <w:tcW w:w="7230" w:type="dxa"/>
            <w:hideMark/>
          </w:tcPr>
          <w:p w:rsidR="00D736A5" w:rsidRDefault="00D736A5" w:rsidP="00ED71B1">
            <w:pPr>
              <w:jc w:val="both"/>
            </w:pPr>
            <w:r>
              <w:t>Používajte iba na voľnom priestranstve alebo v dobre vetranom priestore.</w:t>
            </w:r>
          </w:p>
        </w:tc>
      </w:tr>
      <w:tr w:rsidR="00D736A5" w:rsidTr="00ED71B1">
        <w:tc>
          <w:tcPr>
            <w:tcW w:w="1848" w:type="dxa"/>
          </w:tcPr>
          <w:p w:rsidR="00D736A5" w:rsidRDefault="00D736A5" w:rsidP="00ED71B1">
            <w:r>
              <w:t>P273</w:t>
            </w:r>
          </w:p>
        </w:tc>
        <w:tc>
          <w:tcPr>
            <w:tcW w:w="7230" w:type="dxa"/>
          </w:tcPr>
          <w:p w:rsidR="00D736A5" w:rsidRDefault="00D736A5" w:rsidP="00ED71B1">
            <w:pPr>
              <w:jc w:val="both"/>
            </w:pPr>
            <w:r w:rsidRPr="00081D8E">
              <w:t>Zabráňte uvoľneniu do životného prostredia.</w:t>
            </w:r>
          </w:p>
        </w:tc>
      </w:tr>
      <w:tr w:rsidR="00D736A5" w:rsidTr="00ED71B1">
        <w:tc>
          <w:tcPr>
            <w:tcW w:w="1848" w:type="dxa"/>
          </w:tcPr>
          <w:p w:rsidR="00D736A5" w:rsidRDefault="00D736A5" w:rsidP="00ED71B1">
            <w:r>
              <w:t>P280</w:t>
            </w:r>
          </w:p>
        </w:tc>
        <w:tc>
          <w:tcPr>
            <w:tcW w:w="7230" w:type="dxa"/>
          </w:tcPr>
          <w:p w:rsidR="00D736A5" w:rsidRDefault="00D736A5" w:rsidP="00ED71B1">
            <w:pPr>
              <w:jc w:val="both"/>
            </w:pPr>
            <w:r>
              <w:t>Noste ochranné rukavice/ochranný odev/ochranné okuliare/ochranu tváre.</w:t>
            </w:r>
          </w:p>
        </w:tc>
      </w:tr>
      <w:tr w:rsidR="00D736A5" w:rsidTr="00ED71B1">
        <w:tc>
          <w:tcPr>
            <w:tcW w:w="1848" w:type="dxa"/>
          </w:tcPr>
          <w:p w:rsidR="00D736A5" w:rsidRDefault="00D736A5" w:rsidP="00ED71B1">
            <w:r>
              <w:t>P304+ P340</w:t>
            </w:r>
          </w:p>
        </w:tc>
        <w:tc>
          <w:tcPr>
            <w:tcW w:w="7230" w:type="dxa"/>
          </w:tcPr>
          <w:p w:rsidR="00D736A5" w:rsidRDefault="00D736A5" w:rsidP="00ED71B1">
            <w:pPr>
              <w:jc w:val="both"/>
            </w:pPr>
            <w:r>
              <w:t xml:space="preserve">Po vdýchnutí: Presuňte osobu na čerstvý vzduch a umožnite jej pohodlne dýchať. </w:t>
            </w:r>
          </w:p>
        </w:tc>
      </w:tr>
      <w:tr w:rsidR="00D736A5" w:rsidTr="00ED71B1">
        <w:tc>
          <w:tcPr>
            <w:tcW w:w="1848" w:type="dxa"/>
          </w:tcPr>
          <w:p w:rsidR="00D736A5" w:rsidRDefault="00D736A5" w:rsidP="00ED71B1">
            <w:r>
              <w:lastRenderedPageBreak/>
              <w:t>P308 + P313</w:t>
            </w:r>
          </w:p>
        </w:tc>
        <w:tc>
          <w:tcPr>
            <w:tcW w:w="7230" w:type="dxa"/>
          </w:tcPr>
          <w:p w:rsidR="00D736A5" w:rsidRDefault="00D736A5" w:rsidP="00ED71B1">
            <w:pPr>
              <w:jc w:val="both"/>
            </w:pPr>
            <w:r>
              <w:t>Po expozícii alebo podozrení z nej: Vyhľadajte lekársku pomoc/starostlivosť.</w:t>
            </w:r>
          </w:p>
        </w:tc>
      </w:tr>
      <w:tr w:rsidR="00D736A5" w:rsidTr="00ED71B1">
        <w:tc>
          <w:tcPr>
            <w:tcW w:w="1848" w:type="dxa"/>
            <w:hideMark/>
          </w:tcPr>
          <w:p w:rsidR="00D736A5" w:rsidRDefault="00D736A5" w:rsidP="00ED71B1">
            <w:r>
              <w:t>P312</w:t>
            </w:r>
          </w:p>
        </w:tc>
        <w:tc>
          <w:tcPr>
            <w:tcW w:w="7230" w:type="dxa"/>
            <w:hideMark/>
          </w:tcPr>
          <w:p w:rsidR="00D736A5" w:rsidRDefault="00D736A5" w:rsidP="00ED71B1">
            <w:pPr>
              <w:jc w:val="both"/>
            </w:pPr>
            <w:r>
              <w:t>Pri zdravotných problémoch, volajte NÁRODNÉ TOXIKOLOGICKÉ INFORMAČNÉ CENTRUM alebo lekára.</w:t>
            </w:r>
          </w:p>
        </w:tc>
      </w:tr>
      <w:tr w:rsidR="00D736A5" w:rsidTr="00ED71B1">
        <w:tc>
          <w:tcPr>
            <w:tcW w:w="1848" w:type="dxa"/>
            <w:hideMark/>
          </w:tcPr>
          <w:p w:rsidR="00D736A5" w:rsidRDefault="00D736A5" w:rsidP="00ED71B1">
            <w:r>
              <w:t>P391</w:t>
            </w:r>
          </w:p>
        </w:tc>
        <w:tc>
          <w:tcPr>
            <w:tcW w:w="7230" w:type="dxa"/>
            <w:hideMark/>
          </w:tcPr>
          <w:p w:rsidR="00D736A5" w:rsidRDefault="00D736A5" w:rsidP="00ED71B1">
            <w:pPr>
              <w:jc w:val="both"/>
            </w:pPr>
            <w:r>
              <w:t>Zozbierajte uniknutý produkt.</w:t>
            </w:r>
          </w:p>
        </w:tc>
      </w:tr>
      <w:tr w:rsidR="00D736A5" w:rsidTr="00ED71B1">
        <w:tc>
          <w:tcPr>
            <w:tcW w:w="1848" w:type="dxa"/>
            <w:hideMark/>
          </w:tcPr>
          <w:p w:rsidR="00D736A5" w:rsidRDefault="00D736A5" w:rsidP="00ED71B1">
            <w:r>
              <w:t>P501</w:t>
            </w:r>
          </w:p>
        </w:tc>
        <w:tc>
          <w:tcPr>
            <w:tcW w:w="7230" w:type="dxa"/>
            <w:hideMark/>
          </w:tcPr>
          <w:p w:rsidR="00D736A5" w:rsidRDefault="00D736A5" w:rsidP="00ED71B1">
            <w:pPr>
              <w:jc w:val="both"/>
            </w:pPr>
            <w:r>
              <w:t xml:space="preserve">Zneškodnite obsah/nádobu </w:t>
            </w:r>
            <w:r>
              <w:rPr>
                <w:bCs/>
              </w:rPr>
              <w:t>na skládku nebezpečného odpadu alebo odovzdajte na likvidáciu subjektu, ktorý má oprávnenie na zber, recykláciu a zneškodňovanie prázdnych obalov v súlade s platným zákonom o odpadoch.</w:t>
            </w:r>
          </w:p>
        </w:tc>
      </w:tr>
    </w:tbl>
    <w:p w:rsidR="00D736A5" w:rsidRDefault="00D736A5" w:rsidP="00ED71B1">
      <w:pPr>
        <w:pStyle w:val="odrazka"/>
        <w:ind w:left="705" w:hanging="705"/>
        <w:rPr>
          <w:b/>
          <w:szCs w:val="24"/>
        </w:rPr>
      </w:pPr>
    </w:p>
    <w:p w:rsidR="00D736A5" w:rsidRDefault="00D736A5" w:rsidP="00ED71B1">
      <w:pPr>
        <w:pStyle w:val="odrazka"/>
        <w:ind w:left="705" w:hanging="705"/>
        <w:rPr>
          <w:rFonts w:eastAsia="SimSun"/>
          <w:b/>
          <w:szCs w:val="24"/>
          <w:lang w:eastAsia="zh-CN"/>
        </w:rPr>
      </w:pPr>
      <w:r>
        <w:rPr>
          <w:b/>
          <w:szCs w:val="24"/>
        </w:rPr>
        <w:t>SP1</w:t>
      </w:r>
      <w:r>
        <w:rPr>
          <w:szCs w:val="24"/>
        </w:rPr>
        <w:tab/>
      </w:r>
      <w:r>
        <w:rPr>
          <w:szCs w:val="24"/>
        </w:rPr>
        <w:tab/>
      </w:r>
      <w:r>
        <w:rPr>
          <w:rFonts w:eastAsia="SimSun"/>
          <w:b/>
          <w:szCs w:val="24"/>
          <w:lang w:eastAsia="zh-CN"/>
        </w:rPr>
        <w:t>Neznečisťujte vodu prípravkom alebo jeho obalom (Nečistite aplikačné zariadenie v blízkosti povrchových vôd / Zabráňte kontaminácii prostredníctvom odtokových kanálov z poľnohospodárskych dvorov a vozoviek).</w:t>
      </w:r>
    </w:p>
    <w:p w:rsidR="00D736A5" w:rsidRDefault="00D736A5" w:rsidP="00ED71B1">
      <w:pPr>
        <w:pStyle w:val="odrazka"/>
        <w:ind w:left="705" w:hanging="705"/>
        <w:rPr>
          <w:rFonts w:eastAsia="SimSun"/>
          <w:b/>
          <w:szCs w:val="24"/>
          <w:lang w:eastAsia="zh-CN"/>
        </w:rPr>
      </w:pPr>
      <w:r>
        <w:rPr>
          <w:b/>
          <w:szCs w:val="24"/>
        </w:rPr>
        <w:t>SPe3</w:t>
      </w:r>
      <w:r>
        <w:rPr>
          <w:b/>
          <w:szCs w:val="24"/>
        </w:rPr>
        <w:tab/>
        <w:t xml:space="preserve">Z dôvodu ochrany vodných organizmov udržiavajte medzi ošetrovanou plochou a povrchovými vodnými plochami ochranný pás zeme v dĺžke 5 m. </w:t>
      </w:r>
    </w:p>
    <w:p w:rsidR="00D736A5" w:rsidRDefault="00D736A5" w:rsidP="00ED71B1">
      <w:pPr>
        <w:pStyle w:val="odrazka"/>
        <w:ind w:left="705" w:hanging="705"/>
        <w:rPr>
          <w:rFonts w:eastAsia="SimSun"/>
          <w:szCs w:val="24"/>
          <w:lang w:eastAsia="zh-CN"/>
        </w:rPr>
      </w:pPr>
    </w:p>
    <w:p w:rsidR="00D736A5" w:rsidRPr="005E22C5" w:rsidRDefault="00D736A5" w:rsidP="00ED71B1">
      <w:pPr>
        <w:pStyle w:val="odrazka"/>
        <w:ind w:left="705" w:hanging="705"/>
        <w:rPr>
          <w:rFonts w:eastAsia="SimSun"/>
          <w:b/>
          <w:szCs w:val="24"/>
          <w:lang w:eastAsia="zh-CN"/>
        </w:rPr>
      </w:pPr>
      <w:r w:rsidRPr="005E22C5">
        <w:rPr>
          <w:rFonts w:eastAsia="SimSun"/>
          <w:b/>
          <w:szCs w:val="24"/>
          <w:lang w:eastAsia="zh-CN"/>
        </w:rPr>
        <w:t>Z4</w:t>
      </w:r>
      <w:r w:rsidRPr="005E22C5">
        <w:rPr>
          <w:rFonts w:eastAsia="SimSun"/>
          <w:b/>
          <w:szCs w:val="24"/>
          <w:lang w:eastAsia="zh-CN"/>
        </w:rPr>
        <w:tab/>
        <w:t>Riziko vyplývajúce z použitia prípravku pri dodržaní predpísanej dávky alebo koncentrácie je pre domáce, hospodárske a voľne žijúce zvieratá relatívne prijateľné.</w:t>
      </w:r>
    </w:p>
    <w:p w:rsidR="00D736A5" w:rsidRPr="005E22C5" w:rsidRDefault="00D736A5" w:rsidP="00ED71B1">
      <w:pPr>
        <w:pStyle w:val="odrazka"/>
        <w:ind w:left="705" w:hanging="705"/>
        <w:rPr>
          <w:rFonts w:eastAsia="SimSun"/>
          <w:b/>
          <w:szCs w:val="24"/>
          <w:lang w:eastAsia="zh-CN"/>
        </w:rPr>
      </w:pPr>
      <w:r w:rsidRPr="005E22C5">
        <w:rPr>
          <w:rFonts w:eastAsia="SimSun"/>
          <w:b/>
          <w:szCs w:val="24"/>
          <w:lang w:eastAsia="zh-CN"/>
        </w:rPr>
        <w:t>Vt5</w:t>
      </w:r>
      <w:r w:rsidRPr="005E22C5">
        <w:rPr>
          <w:rFonts w:eastAsia="SimSun"/>
          <w:b/>
          <w:szCs w:val="24"/>
          <w:lang w:eastAsia="zh-CN"/>
        </w:rPr>
        <w:tab/>
        <w:t>Riziko vyplývajúce z použitia prípravku pri dodržaní predpísanej dávky alebo koncentrácie je pre vtáky prijateľné.</w:t>
      </w:r>
    </w:p>
    <w:p w:rsidR="00D736A5" w:rsidRPr="005E22C5" w:rsidRDefault="00D736A5" w:rsidP="00ED71B1">
      <w:pPr>
        <w:pStyle w:val="odrazka"/>
        <w:ind w:left="705" w:hanging="705"/>
        <w:rPr>
          <w:rFonts w:eastAsia="SimSun"/>
          <w:b/>
          <w:szCs w:val="24"/>
          <w:lang w:eastAsia="zh-CN"/>
        </w:rPr>
      </w:pPr>
      <w:r w:rsidRPr="005E22C5">
        <w:rPr>
          <w:rFonts w:eastAsia="SimSun"/>
          <w:b/>
          <w:szCs w:val="24"/>
          <w:lang w:eastAsia="zh-CN"/>
        </w:rPr>
        <w:t>Vo1</w:t>
      </w:r>
      <w:r w:rsidRPr="005E22C5">
        <w:rPr>
          <w:rFonts w:eastAsia="SimSun"/>
          <w:b/>
          <w:szCs w:val="24"/>
          <w:lang w:eastAsia="zh-CN"/>
        </w:rPr>
        <w:tab/>
        <w:t>Pre ryby a ostatné vodné organizmy mimoriadne jedovatý.</w:t>
      </w:r>
    </w:p>
    <w:p w:rsidR="00D736A5" w:rsidRPr="005E22C5" w:rsidRDefault="00D736A5" w:rsidP="00ED71B1">
      <w:pPr>
        <w:pStyle w:val="odrazka"/>
        <w:ind w:left="705" w:hanging="705"/>
        <w:rPr>
          <w:rFonts w:eastAsia="SimSun"/>
          <w:b/>
          <w:szCs w:val="24"/>
          <w:lang w:eastAsia="zh-CN"/>
        </w:rPr>
      </w:pPr>
      <w:r w:rsidRPr="005E22C5">
        <w:rPr>
          <w:rFonts w:eastAsia="SimSun"/>
          <w:b/>
          <w:szCs w:val="24"/>
          <w:lang w:eastAsia="zh-CN"/>
        </w:rPr>
        <w:t>V3</w:t>
      </w:r>
      <w:r w:rsidRPr="005E22C5">
        <w:rPr>
          <w:rFonts w:eastAsia="SimSun"/>
          <w:b/>
          <w:szCs w:val="24"/>
          <w:lang w:eastAsia="zh-CN"/>
        </w:rPr>
        <w:tab/>
        <w:t>Riziko prípravku je prijateľné pre dážďovky a iné pôdne makroorganizmy.</w:t>
      </w:r>
    </w:p>
    <w:p w:rsidR="00D736A5" w:rsidRPr="005E22C5" w:rsidRDefault="00D736A5" w:rsidP="00ED71B1">
      <w:pPr>
        <w:pStyle w:val="odrazka"/>
        <w:ind w:left="705" w:hanging="705"/>
        <w:rPr>
          <w:rFonts w:eastAsia="SimSun"/>
          <w:b/>
          <w:szCs w:val="24"/>
          <w:lang w:eastAsia="zh-CN"/>
        </w:rPr>
      </w:pPr>
      <w:r w:rsidRPr="005E22C5">
        <w:rPr>
          <w:rFonts w:eastAsia="SimSun"/>
          <w:b/>
          <w:szCs w:val="24"/>
          <w:lang w:eastAsia="zh-CN"/>
        </w:rPr>
        <w:t>Vč3</w:t>
      </w:r>
      <w:r w:rsidRPr="005E22C5">
        <w:rPr>
          <w:rFonts w:eastAsia="SimSun"/>
          <w:b/>
          <w:szCs w:val="24"/>
          <w:lang w:eastAsia="zh-CN"/>
        </w:rPr>
        <w:tab/>
        <w:t xml:space="preserve">Prípravok pre včely s prijateľným rizikom pri dodržaní predpísanej dávky alebo koncentrácie. Prípravok je pre populácie </w:t>
      </w:r>
      <w:r w:rsidRPr="005E22C5">
        <w:rPr>
          <w:rFonts w:eastAsia="SimSun"/>
          <w:b/>
          <w:i/>
          <w:szCs w:val="24"/>
          <w:lang w:eastAsia="zh-CN"/>
        </w:rPr>
        <w:t>Aphidius rhopalosiphi</w:t>
      </w:r>
      <w:r w:rsidRPr="005E22C5">
        <w:rPr>
          <w:rFonts w:eastAsia="SimSun"/>
          <w:b/>
          <w:szCs w:val="24"/>
          <w:lang w:eastAsia="zh-CN"/>
        </w:rPr>
        <w:t xml:space="preserve"> a </w:t>
      </w:r>
      <w:r w:rsidRPr="005E22C5">
        <w:rPr>
          <w:rFonts w:eastAsia="SimSun"/>
          <w:b/>
          <w:i/>
          <w:szCs w:val="24"/>
          <w:lang w:eastAsia="zh-CN"/>
        </w:rPr>
        <w:t>Typhlodromus pyri</w:t>
      </w:r>
      <w:r w:rsidRPr="005E22C5">
        <w:rPr>
          <w:rFonts w:eastAsia="SimSun"/>
          <w:b/>
          <w:szCs w:val="24"/>
          <w:lang w:eastAsia="zh-CN"/>
        </w:rPr>
        <w:t xml:space="preserve"> s prijateľným rizikom.</w:t>
      </w:r>
    </w:p>
    <w:p w:rsidR="00D736A5" w:rsidRPr="005E22C5" w:rsidRDefault="00D736A5" w:rsidP="00ED71B1">
      <w:pPr>
        <w:pStyle w:val="odrazka"/>
        <w:ind w:left="705" w:hanging="705"/>
        <w:rPr>
          <w:rFonts w:eastAsia="SimSun"/>
          <w:b/>
          <w:szCs w:val="24"/>
          <w:lang w:eastAsia="zh-CN"/>
        </w:rPr>
      </w:pPr>
      <w:r w:rsidRPr="005E22C5">
        <w:rPr>
          <w:rFonts w:eastAsia="SimSun"/>
          <w:b/>
          <w:szCs w:val="24"/>
          <w:lang w:eastAsia="zh-CN"/>
        </w:rPr>
        <w:tab/>
        <w:t>Použitie prípravku AMISTAR GOLD v tank-mix kombináciách sa riadi podľa § 2 ods. 7 Vyhlášky MPaRV SR č. 488/2011:</w:t>
      </w:r>
    </w:p>
    <w:p w:rsidR="00D736A5" w:rsidRPr="005E22C5" w:rsidRDefault="00D736A5" w:rsidP="00ED71B1">
      <w:pPr>
        <w:pStyle w:val="odrazka"/>
        <w:ind w:left="705" w:hanging="705"/>
        <w:rPr>
          <w:rFonts w:eastAsia="SimSun"/>
          <w:b/>
          <w:szCs w:val="24"/>
          <w:lang w:eastAsia="zh-CN"/>
        </w:rPr>
      </w:pPr>
      <w:r w:rsidRPr="005E22C5">
        <w:rPr>
          <w:rFonts w:eastAsia="SimSun"/>
          <w:b/>
          <w:szCs w:val="24"/>
          <w:lang w:eastAsia="zh-CN"/>
        </w:rPr>
        <w:tab/>
        <w:t>Tank-mix kombinácie prípravkov pre včely s prijateľným rizikom pri dodržaní predpísanej dávky alebo koncentrácie (Vč3) sa z hľadiska ochrany včiel označujú ako prípravky pre včely škodlivé (Vč2).</w:t>
      </w:r>
    </w:p>
    <w:p w:rsidR="00D736A5" w:rsidRDefault="00D736A5" w:rsidP="00ED71B1">
      <w:pPr>
        <w:pStyle w:val="odrazka"/>
        <w:ind w:left="705" w:hanging="705"/>
        <w:rPr>
          <w:rFonts w:eastAsia="SimSun"/>
          <w:szCs w:val="24"/>
          <w:lang w:eastAsia="zh-CN"/>
        </w:rPr>
      </w:pPr>
    </w:p>
    <w:p w:rsidR="00D736A5" w:rsidRDefault="00D736A5" w:rsidP="00ED71B1">
      <w:pPr>
        <w:overflowPunct w:val="0"/>
        <w:adjustRightInd w:val="0"/>
        <w:jc w:val="both"/>
        <w:textAlignment w:val="baseline"/>
        <w:rPr>
          <w:b/>
        </w:rPr>
      </w:pPr>
    </w:p>
    <w:p w:rsidR="00D736A5" w:rsidRDefault="00D736A5" w:rsidP="00ED71B1">
      <w:pPr>
        <w:pStyle w:val="odrazka"/>
        <w:ind w:left="0" w:firstLine="0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>Zákaz používania prípravku v 1. Ochrannom pásme zdrojov pitných vôd.</w:t>
      </w:r>
    </w:p>
    <w:p w:rsidR="003E4734" w:rsidRDefault="003E4734" w:rsidP="003E4734">
      <w:pPr>
        <w:pStyle w:val="odrazka"/>
        <w:ind w:left="1134" w:hanging="1134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>PHO1</w:t>
      </w:r>
      <w:r>
        <w:rPr>
          <w:rFonts w:eastAsia="SimSun"/>
          <w:b/>
          <w:szCs w:val="24"/>
          <w:lang w:eastAsia="zh-CN"/>
        </w:rPr>
        <w:tab/>
      </w:r>
      <w:r w:rsidRPr="00D37104">
        <w:rPr>
          <w:b/>
          <w:szCs w:val="24"/>
        </w:rPr>
        <w:t>Prípravky sú vylúčené z použitia vo vnútornej časti 2. ochranného pásma zdrojov podzemných i povrchových vôd (pokiaľ nie je v konkrétnych prípadoch 2. ochranné pásmo rozdelené na vnútornú a vonkajšiu časť, platí zákaz pre celé 2. pásmo).</w:t>
      </w:r>
    </w:p>
    <w:p w:rsidR="003E4734" w:rsidRDefault="003E4734" w:rsidP="00ED71B1">
      <w:pPr>
        <w:pStyle w:val="odrazka"/>
        <w:ind w:left="0" w:firstLine="0"/>
        <w:rPr>
          <w:rFonts w:eastAsia="SimSun"/>
          <w:b/>
          <w:szCs w:val="24"/>
          <w:lang w:eastAsia="zh-CN"/>
        </w:rPr>
      </w:pPr>
    </w:p>
    <w:p w:rsidR="00D736A5" w:rsidRDefault="00D736A5" w:rsidP="00ED71B1">
      <w:pPr>
        <w:pStyle w:val="odrazka"/>
        <w:ind w:left="0" w:firstLine="0"/>
        <w:rPr>
          <w:b/>
          <w:szCs w:val="24"/>
        </w:rPr>
      </w:pPr>
      <w:r>
        <w:rPr>
          <w:rFonts w:eastAsia="SimSun"/>
          <w:b/>
          <w:szCs w:val="24"/>
          <w:lang w:eastAsia="zh-CN"/>
        </w:rPr>
        <w:t>Neaplikujte v blízkosti hladín tečúcich a stojatých v</w:t>
      </w:r>
      <w:r>
        <w:rPr>
          <w:b/>
          <w:szCs w:val="24"/>
        </w:rPr>
        <w:t>ôd</w:t>
      </w:r>
      <w:r w:rsidR="003E4734">
        <w:rPr>
          <w:b/>
          <w:szCs w:val="24"/>
        </w:rPr>
        <w:t>! Dodržujte ochrannú zónu!</w:t>
      </w:r>
    </w:p>
    <w:p w:rsidR="00D736A5" w:rsidRDefault="00D736A5" w:rsidP="00ED71B1">
      <w:pPr>
        <w:pStyle w:val="odrazka"/>
        <w:ind w:left="0" w:firstLine="0"/>
        <w:rPr>
          <w:b/>
          <w:szCs w:val="24"/>
        </w:rPr>
      </w:pPr>
      <w:r>
        <w:rPr>
          <w:b/>
          <w:szCs w:val="24"/>
        </w:rPr>
        <w:t>Dbajte o to, aby sa prípravok v žiadnom prípade nedostal do tečúcich a stojatých vôd vo voľnej prírode!</w:t>
      </w:r>
    </w:p>
    <w:p w:rsidR="00452B7D" w:rsidRDefault="00452B7D" w:rsidP="00ED71B1">
      <w:pPr>
        <w:pStyle w:val="odrazka"/>
        <w:ind w:left="0" w:firstLine="0"/>
        <w:rPr>
          <w:b/>
          <w:szCs w:val="24"/>
        </w:rPr>
      </w:pPr>
    </w:p>
    <w:p w:rsidR="00263863" w:rsidRDefault="00263863" w:rsidP="00ED71B1">
      <w:pPr>
        <w:pStyle w:val="odrazka"/>
        <w:ind w:left="0" w:firstLine="0"/>
        <w:rPr>
          <w:b/>
          <w:szCs w:val="24"/>
        </w:rPr>
      </w:pPr>
      <w:r w:rsidRPr="00263863">
        <w:rPr>
          <w:b/>
          <w:szCs w:val="24"/>
        </w:rPr>
        <w:t>Vzdialenosť medzi hranicou ošetrenej plochy od hranice oblasti využívanej zraniteľnými skupinami obyvateľstva nesmie byť menšia ako 15 metrov (s redukciou trysiek 90% 5 m).</w:t>
      </w:r>
    </w:p>
    <w:p w:rsidR="00452B7D" w:rsidRDefault="00452B7D" w:rsidP="00ED71B1">
      <w:pPr>
        <w:pStyle w:val="odrazka"/>
        <w:ind w:left="0" w:firstLine="0"/>
        <w:rPr>
          <w:b/>
          <w:szCs w:val="24"/>
        </w:rPr>
      </w:pPr>
    </w:p>
    <w:p w:rsidR="00D736A5" w:rsidRDefault="00D736A5" w:rsidP="00ED71B1">
      <w:pPr>
        <w:pStyle w:val="odrazka"/>
        <w:ind w:left="0" w:firstLine="0"/>
        <w:rPr>
          <w:b/>
          <w:szCs w:val="24"/>
        </w:rPr>
      </w:pPr>
      <w:r>
        <w:rPr>
          <w:b/>
          <w:szCs w:val="24"/>
        </w:rPr>
        <w:t>Uložte mimo dosahu zvierat!</w:t>
      </w:r>
    </w:p>
    <w:p w:rsidR="00D736A5" w:rsidRDefault="00D736A5" w:rsidP="00ED71B1">
      <w:pPr>
        <w:pStyle w:val="odrazka"/>
        <w:ind w:left="0" w:firstLine="0"/>
        <w:rPr>
          <w:b/>
          <w:szCs w:val="24"/>
        </w:rPr>
      </w:pPr>
      <w:r>
        <w:rPr>
          <w:b/>
          <w:szCs w:val="24"/>
        </w:rPr>
        <w:t>Pred použitím prípravku si dôkladne prečítajte etiketu.</w:t>
      </w:r>
    </w:p>
    <w:p w:rsidR="00D736A5" w:rsidRDefault="00D736A5" w:rsidP="00ED71B1">
      <w:pPr>
        <w:pStyle w:val="odrazka"/>
        <w:ind w:left="0" w:firstLine="0"/>
        <w:rPr>
          <w:bCs/>
          <w:caps/>
          <w:szCs w:val="24"/>
        </w:rPr>
      </w:pPr>
      <w:r>
        <w:rPr>
          <w:bCs/>
          <w:caps/>
          <w:szCs w:val="24"/>
        </w:rPr>
        <w:t>Prípravok v tomto veľkospotrebiteľskom balení nesmie byť ponúkaný alebo predávaný širokej verejnosti.</w:t>
      </w:r>
    </w:p>
    <w:p w:rsidR="00D736A5" w:rsidRDefault="00D736A5" w:rsidP="00ED71B1">
      <w:pPr>
        <w:pStyle w:val="hustynormal"/>
        <w:numPr>
          <w:ilvl w:val="12"/>
          <w:numId w:val="0"/>
        </w:numPr>
        <w:spacing w:before="0" w:after="0"/>
        <w:rPr>
          <w:szCs w:val="24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493"/>
        <w:gridCol w:w="5613"/>
      </w:tblGrid>
      <w:tr w:rsidR="00D736A5" w:rsidTr="00ED71B1">
        <w:tc>
          <w:tcPr>
            <w:tcW w:w="3686" w:type="dxa"/>
            <w:hideMark/>
          </w:tcPr>
          <w:p w:rsidR="00D736A5" w:rsidRDefault="00D736A5" w:rsidP="00ED71B1">
            <w:pPr>
              <w:rPr>
                <w:b/>
                <w:bCs/>
              </w:rPr>
            </w:pPr>
            <w:r>
              <w:rPr>
                <w:b/>
                <w:bCs/>
              </w:rPr>
              <w:t>Výrobca:</w:t>
            </w:r>
          </w:p>
        </w:tc>
        <w:tc>
          <w:tcPr>
            <w:tcW w:w="5954" w:type="dxa"/>
            <w:hideMark/>
          </w:tcPr>
          <w:p w:rsidR="00D736A5" w:rsidRDefault="00D736A5" w:rsidP="00ED71B1">
            <w:pPr>
              <w:tabs>
                <w:tab w:val="left" w:pos="3969"/>
              </w:tabs>
              <w:rPr>
                <w:b/>
                <w:bCs/>
              </w:rPr>
            </w:pPr>
            <w:r>
              <w:rPr>
                <w:bCs/>
              </w:rPr>
              <w:t>SYNGENTA Crop Protection AG, Schwarzwaldallee 215, 4058 Basel, Švajčiarsko</w:t>
            </w:r>
          </w:p>
        </w:tc>
      </w:tr>
      <w:tr w:rsidR="00D736A5" w:rsidTr="00ED71B1">
        <w:tc>
          <w:tcPr>
            <w:tcW w:w="9640" w:type="dxa"/>
            <w:gridSpan w:val="2"/>
          </w:tcPr>
          <w:p w:rsidR="00D736A5" w:rsidRDefault="00D736A5" w:rsidP="00ED71B1">
            <w:pPr>
              <w:tabs>
                <w:tab w:val="left" w:pos="3969"/>
              </w:tabs>
              <w:rPr>
                <w:b/>
                <w:bCs/>
              </w:rPr>
            </w:pPr>
          </w:p>
        </w:tc>
      </w:tr>
      <w:tr w:rsidR="00D736A5" w:rsidTr="00ED71B1">
        <w:tc>
          <w:tcPr>
            <w:tcW w:w="3686" w:type="dxa"/>
            <w:hideMark/>
          </w:tcPr>
          <w:p w:rsidR="00D736A5" w:rsidRDefault="00D736A5" w:rsidP="00ED71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Držiteľ autorizácie: </w:t>
            </w:r>
          </w:p>
        </w:tc>
        <w:tc>
          <w:tcPr>
            <w:tcW w:w="5954" w:type="dxa"/>
            <w:hideMark/>
          </w:tcPr>
          <w:p w:rsidR="00D736A5" w:rsidRDefault="00D736A5" w:rsidP="00ED71B1">
            <w:pPr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SYNGENTA Slovakia s.r.o., Prievozská 4/D, 821 09 Bratislava</w:t>
            </w:r>
          </w:p>
        </w:tc>
      </w:tr>
      <w:tr w:rsidR="00D736A5" w:rsidTr="00ED71B1">
        <w:tc>
          <w:tcPr>
            <w:tcW w:w="3686" w:type="dxa"/>
          </w:tcPr>
          <w:p w:rsidR="00D736A5" w:rsidRDefault="00D736A5" w:rsidP="00ED71B1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:rsidR="00D736A5" w:rsidRDefault="00D736A5" w:rsidP="00ED71B1">
            <w:pPr>
              <w:tabs>
                <w:tab w:val="left" w:pos="3969"/>
              </w:tabs>
              <w:rPr>
                <w:bCs/>
              </w:rPr>
            </w:pPr>
          </w:p>
        </w:tc>
      </w:tr>
      <w:tr w:rsidR="00D736A5" w:rsidTr="00ED71B1">
        <w:tc>
          <w:tcPr>
            <w:tcW w:w="3686" w:type="dxa"/>
            <w:hideMark/>
          </w:tcPr>
          <w:p w:rsidR="00D736A5" w:rsidRDefault="00D736A5" w:rsidP="00ED71B1">
            <w:pPr>
              <w:tabs>
                <w:tab w:val="left" w:pos="3969"/>
              </w:tabs>
              <w:rPr>
                <w:b/>
                <w:bCs/>
              </w:rPr>
            </w:pPr>
            <w:r>
              <w:rPr>
                <w:b/>
                <w:bCs/>
              </w:rPr>
              <w:t>Číslo autorizácie ÚKSÚP</w:t>
            </w:r>
            <w:r>
              <w:t xml:space="preserve">: </w:t>
            </w:r>
          </w:p>
        </w:tc>
        <w:tc>
          <w:tcPr>
            <w:tcW w:w="5954" w:type="dxa"/>
            <w:hideMark/>
          </w:tcPr>
          <w:p w:rsidR="00D736A5" w:rsidRDefault="003E4734" w:rsidP="00ED71B1">
            <w:pPr>
              <w:tabs>
                <w:tab w:val="left" w:pos="3969"/>
              </w:tabs>
              <w:rPr>
                <w:b/>
                <w:bCs/>
              </w:rPr>
            </w:pPr>
            <w:r w:rsidRPr="003E4734">
              <w:rPr>
                <w:b/>
                <w:sz w:val="28"/>
                <w:szCs w:val="28"/>
              </w:rPr>
              <w:t>19-00503-AU</w:t>
            </w:r>
            <w:bookmarkStart w:id="0" w:name="_GoBack"/>
            <w:bookmarkEnd w:id="0"/>
          </w:p>
        </w:tc>
      </w:tr>
      <w:tr w:rsidR="00D736A5" w:rsidTr="00ED71B1">
        <w:tc>
          <w:tcPr>
            <w:tcW w:w="3686" w:type="dxa"/>
          </w:tcPr>
          <w:p w:rsidR="00D736A5" w:rsidRDefault="00D736A5" w:rsidP="00ED71B1">
            <w:pPr>
              <w:tabs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5954" w:type="dxa"/>
          </w:tcPr>
          <w:p w:rsidR="00D736A5" w:rsidRDefault="00D736A5" w:rsidP="00ED71B1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</w:p>
        </w:tc>
      </w:tr>
      <w:tr w:rsidR="00D736A5" w:rsidTr="00ED71B1">
        <w:tc>
          <w:tcPr>
            <w:tcW w:w="3686" w:type="dxa"/>
            <w:hideMark/>
          </w:tcPr>
          <w:p w:rsidR="00D736A5" w:rsidRDefault="00D736A5" w:rsidP="00ED71B1">
            <w:pPr>
              <w:tabs>
                <w:tab w:val="left" w:pos="3969"/>
              </w:tabs>
              <w:rPr>
                <w:b/>
                <w:bCs/>
              </w:rPr>
            </w:pPr>
            <w:r>
              <w:rPr>
                <w:b/>
                <w:bCs/>
              </w:rPr>
              <w:t>Dátum výroby</w:t>
            </w:r>
            <w:r>
              <w:t>:</w:t>
            </w:r>
          </w:p>
        </w:tc>
        <w:tc>
          <w:tcPr>
            <w:tcW w:w="5954" w:type="dxa"/>
            <w:hideMark/>
          </w:tcPr>
          <w:p w:rsidR="00D736A5" w:rsidRDefault="00D736A5" w:rsidP="00ED71B1">
            <w:pPr>
              <w:tabs>
                <w:tab w:val="left" w:pos="3969"/>
              </w:tabs>
              <w:rPr>
                <w:b/>
                <w:bCs/>
              </w:rPr>
            </w:pPr>
            <w:r>
              <w:t>uvedené na obale</w:t>
            </w:r>
          </w:p>
        </w:tc>
      </w:tr>
      <w:tr w:rsidR="00D736A5" w:rsidTr="00ED71B1">
        <w:tc>
          <w:tcPr>
            <w:tcW w:w="3686" w:type="dxa"/>
            <w:hideMark/>
          </w:tcPr>
          <w:p w:rsidR="00D736A5" w:rsidRDefault="00D736A5" w:rsidP="00ED71B1">
            <w:pPr>
              <w:tabs>
                <w:tab w:val="left" w:pos="3969"/>
              </w:tabs>
              <w:rPr>
                <w:b/>
                <w:bCs/>
              </w:rPr>
            </w:pPr>
            <w:r>
              <w:rPr>
                <w:b/>
                <w:bCs/>
              </w:rPr>
              <w:t>Číslo výrobnej šarže</w:t>
            </w:r>
            <w:r>
              <w:t>:</w:t>
            </w:r>
          </w:p>
        </w:tc>
        <w:tc>
          <w:tcPr>
            <w:tcW w:w="5954" w:type="dxa"/>
            <w:hideMark/>
          </w:tcPr>
          <w:p w:rsidR="00D736A5" w:rsidRDefault="00D736A5" w:rsidP="00ED71B1">
            <w:pPr>
              <w:tabs>
                <w:tab w:val="left" w:pos="3969"/>
              </w:tabs>
              <w:rPr>
                <w:b/>
                <w:bCs/>
              </w:rPr>
            </w:pPr>
            <w:r>
              <w:t>uvedené na obale</w:t>
            </w:r>
          </w:p>
        </w:tc>
      </w:tr>
      <w:tr w:rsidR="00D736A5" w:rsidTr="00ED71B1">
        <w:tc>
          <w:tcPr>
            <w:tcW w:w="3686" w:type="dxa"/>
            <w:hideMark/>
          </w:tcPr>
          <w:p w:rsidR="00D736A5" w:rsidRDefault="00D736A5" w:rsidP="00ED71B1">
            <w:pPr>
              <w:tabs>
                <w:tab w:val="left" w:pos="396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Balenie: </w:t>
            </w:r>
          </w:p>
        </w:tc>
        <w:tc>
          <w:tcPr>
            <w:tcW w:w="5954" w:type="dxa"/>
            <w:hideMark/>
          </w:tcPr>
          <w:p w:rsidR="00D736A5" w:rsidRDefault="00D736A5" w:rsidP="00ED71B1">
            <w:pPr>
              <w:tabs>
                <w:tab w:val="left" w:pos="3969"/>
              </w:tabs>
            </w:pPr>
            <w:r>
              <w:t>1 l a 5 l HDPE fľaša</w:t>
            </w:r>
          </w:p>
          <w:p w:rsidR="00D736A5" w:rsidRDefault="00D736A5" w:rsidP="00ED71B1">
            <w:pPr>
              <w:tabs>
                <w:tab w:val="left" w:pos="3969"/>
              </w:tabs>
            </w:pPr>
            <w:r>
              <w:t>5 l, 10 l a 20 l HDPE kanister</w:t>
            </w:r>
          </w:p>
        </w:tc>
      </w:tr>
      <w:tr w:rsidR="00D736A5" w:rsidTr="00ED71B1">
        <w:tc>
          <w:tcPr>
            <w:tcW w:w="3686" w:type="dxa"/>
          </w:tcPr>
          <w:p w:rsidR="00D736A5" w:rsidRDefault="00D736A5" w:rsidP="00ED71B1">
            <w:pPr>
              <w:tabs>
                <w:tab w:val="left" w:pos="3969"/>
              </w:tabs>
              <w:rPr>
                <w:bCs/>
              </w:rPr>
            </w:pPr>
          </w:p>
        </w:tc>
        <w:tc>
          <w:tcPr>
            <w:tcW w:w="5954" w:type="dxa"/>
          </w:tcPr>
          <w:p w:rsidR="00D736A5" w:rsidRDefault="00D736A5" w:rsidP="00ED71B1">
            <w:pPr>
              <w:tabs>
                <w:tab w:val="left" w:pos="3969"/>
              </w:tabs>
            </w:pPr>
          </w:p>
        </w:tc>
      </w:tr>
    </w:tbl>
    <w:p w:rsidR="00D736A5" w:rsidRDefault="00D736A5" w:rsidP="00ED71B1">
      <w:pPr>
        <w:pStyle w:val="Zkladntext2"/>
        <w:jc w:val="left"/>
      </w:pPr>
      <w:r>
        <w:t>AMISTAR GOLD</w:t>
      </w:r>
      <w:r>
        <w:rPr>
          <w:vertAlign w:val="superscript"/>
        </w:rPr>
        <w:fldChar w:fldCharType="begin"/>
      </w:r>
      <w:r>
        <w:rPr>
          <w:vertAlign w:val="superscript"/>
        </w:rPr>
        <w:instrText>SYMBOL 210 \f "Symbol"</w:instrText>
      </w:r>
      <w:r>
        <w:rPr>
          <w:vertAlign w:val="superscript"/>
        </w:rPr>
        <w:fldChar w:fldCharType="end"/>
      </w:r>
      <w:r>
        <w:t xml:space="preserve"> je obchodná známka spoločnosti SYNGENTA Group Company</w:t>
      </w:r>
    </w:p>
    <w:p w:rsidR="00D736A5" w:rsidRDefault="00D736A5" w:rsidP="00ED71B1">
      <w:pPr>
        <w:rPr>
          <w:b/>
          <w:bCs/>
          <w:u w:val="single"/>
        </w:rPr>
      </w:pPr>
    </w:p>
    <w:p w:rsidR="00D736A5" w:rsidRDefault="00D736A5" w:rsidP="00ED71B1">
      <w:pPr>
        <w:jc w:val="both"/>
        <w:rPr>
          <w:b/>
          <w:bCs/>
        </w:rPr>
      </w:pPr>
      <w:r>
        <w:rPr>
          <w:b/>
          <w:bCs/>
        </w:rPr>
        <w:t>PÔSOBENIE PRÍPRAVKU</w:t>
      </w:r>
    </w:p>
    <w:p w:rsidR="00D736A5" w:rsidRDefault="00D736A5" w:rsidP="00ED71B1">
      <w:pPr>
        <w:jc w:val="both"/>
      </w:pPr>
      <w:r>
        <w:t xml:space="preserve">Prípravok AMISTAR GOLD obsahuje kombináciu dvoch účinných látok - azoxystrobin a difenoconazole.  </w:t>
      </w:r>
    </w:p>
    <w:p w:rsidR="00D736A5" w:rsidRDefault="00D736A5" w:rsidP="00ED71B1">
      <w:pPr>
        <w:jc w:val="both"/>
      </w:pPr>
      <w:r>
        <w:t xml:space="preserve">Účinná látka </w:t>
      </w:r>
      <w:r>
        <w:rPr>
          <w:bCs/>
        </w:rPr>
        <w:t>azoxystrobin</w:t>
      </w:r>
      <w:r>
        <w:t xml:space="preserve"> patrí do chemickej skupiny B- methoxyakrylátov (strobilurinové deriváty). Mechanizmus účinku spočíva v inhibícii transportu elektrónov pri dýchaní mitochondrií. Účinná látka preniká do pletív (translaminárny a systémový účinok). Preventívny účinok vyžaduje, aby bol prípravok aplikovaný pred alebo na začiatku infekcie. </w:t>
      </w:r>
    </w:p>
    <w:p w:rsidR="00D736A5" w:rsidRDefault="00D736A5" w:rsidP="00ED71B1">
      <w:pPr>
        <w:jc w:val="both"/>
      </w:pPr>
      <w:r>
        <w:rPr>
          <w:lang w:eastAsia="en-US"/>
        </w:rPr>
        <w:t xml:space="preserve">Účinná látka difenoconazole zo skupiny triazolov zastavuje vývoj húb inhibíciou biosyntézy ergosterolu v bunkových membránach - pôsobí ako demetylačný inhibítor (DMI). </w:t>
      </w:r>
      <w:r>
        <w:t xml:space="preserve"> Difenoconazole pôsobí systémovo a má preventívny a kuratívny účinok. Do rastliny preniká asimilačnými časťami, odkiaľ sa šíri do ostatných pletív akropetálne a translaminárne v priebehu jednej hodiny. </w:t>
      </w:r>
    </w:p>
    <w:p w:rsidR="00D736A5" w:rsidRDefault="00D736A5" w:rsidP="00ED71B1">
      <w:pPr>
        <w:jc w:val="both"/>
      </w:pPr>
    </w:p>
    <w:p w:rsidR="00D736A5" w:rsidRDefault="00D736A5" w:rsidP="00ED71B1">
      <w:pPr>
        <w:spacing w:line="360" w:lineRule="auto"/>
      </w:pPr>
      <w:r>
        <w:rPr>
          <w:b/>
        </w:rPr>
        <w:t>NÁVOD NA POUŽITIE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276"/>
        <w:gridCol w:w="1417"/>
        <w:gridCol w:w="1418"/>
      </w:tblGrid>
      <w:tr w:rsidR="00D736A5" w:rsidTr="00ED71B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D736A5" w:rsidRDefault="00D736A5" w:rsidP="00ED71B1">
            <w:pPr>
              <w:pStyle w:val="tabulkanadpis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Plodina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D736A5" w:rsidRDefault="00D736A5" w:rsidP="00ED71B1">
            <w:pPr>
              <w:pStyle w:val="tabulkanadpis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 použitia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D736A5" w:rsidRDefault="00D736A5" w:rsidP="00ED71B1">
            <w:pPr>
              <w:pStyle w:val="tabulkanadpis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Dávka/ha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D736A5" w:rsidRDefault="00D736A5" w:rsidP="00ED71B1">
            <w:pPr>
              <w:pStyle w:val="tabulkanadpis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Ochranná doba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D736A5" w:rsidRDefault="00D736A5" w:rsidP="00ED71B1">
            <w:pPr>
              <w:pStyle w:val="tabulkanadpis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</w:p>
        </w:tc>
      </w:tr>
      <w:tr w:rsidR="00D736A5" w:rsidTr="00ED71B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6A5" w:rsidRDefault="00D736A5" w:rsidP="00ED71B1">
            <w:pPr>
              <w:pStyle w:val="tabulka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repka ozimná,</w:t>
            </w:r>
          </w:p>
          <w:p w:rsidR="00D736A5" w:rsidRDefault="00D736A5" w:rsidP="00ED71B1">
            <w:pPr>
              <w:pStyle w:val="tabulka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repka jarná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6A5" w:rsidRDefault="00D736A5" w:rsidP="00ED71B1">
            <w:pPr>
              <w:pStyle w:val="tabulka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biela hniloba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6A5" w:rsidRDefault="00D736A5" w:rsidP="00ED71B1">
            <w:pPr>
              <w:pStyle w:val="tabulka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6A5" w:rsidRDefault="00D736A5" w:rsidP="00ED71B1">
            <w:pPr>
              <w:pStyle w:val="tabulka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6A5" w:rsidRDefault="00D736A5" w:rsidP="00ED71B1">
            <w:pPr>
              <w:pStyle w:val="tabulkatext"/>
              <w:jc w:val="center"/>
              <w:rPr>
                <w:sz w:val="24"/>
                <w:szCs w:val="24"/>
              </w:rPr>
            </w:pPr>
          </w:p>
        </w:tc>
      </w:tr>
      <w:tr w:rsidR="00D736A5" w:rsidTr="00ED71B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6A5" w:rsidRDefault="00D736A5" w:rsidP="00ED71B1">
            <w:pPr>
              <w:pStyle w:val="tabulka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slnečnica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6A5" w:rsidRDefault="00D736A5" w:rsidP="00ED71B1">
            <w:pPr>
              <w:pStyle w:val="tabulka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 hniloba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6A5" w:rsidRDefault="00D736A5" w:rsidP="00ED71B1">
            <w:pPr>
              <w:pStyle w:val="tabulka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6A5" w:rsidRDefault="00D736A5" w:rsidP="00ED71B1">
            <w:pPr>
              <w:pStyle w:val="tabulka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6A5" w:rsidRDefault="00D736A5" w:rsidP="00ED71B1">
            <w:pPr>
              <w:pStyle w:val="tabulkatext"/>
              <w:jc w:val="center"/>
              <w:rPr>
                <w:sz w:val="24"/>
                <w:szCs w:val="24"/>
              </w:rPr>
            </w:pPr>
          </w:p>
        </w:tc>
      </w:tr>
      <w:tr w:rsidR="00D736A5" w:rsidTr="00ED71B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6A5" w:rsidRDefault="00D736A5" w:rsidP="00ED71B1">
            <w:pPr>
              <w:pStyle w:val="tabulka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repa cukrová,</w:t>
            </w:r>
            <w:r>
              <w:rPr>
                <w:b/>
                <w:sz w:val="24"/>
                <w:szCs w:val="24"/>
              </w:rPr>
              <w:br/>
              <w:t>repa kŕmna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6A5" w:rsidRDefault="00D736A5" w:rsidP="00ED71B1">
            <w:pPr>
              <w:pStyle w:val="tabulka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hnedá škvrnitosť listov</w:t>
            </w:r>
          </w:p>
          <w:p w:rsidR="00D736A5" w:rsidRDefault="00D736A5" w:rsidP="00ED71B1">
            <w:pPr>
              <w:pStyle w:val="tabulkatex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6A5" w:rsidRDefault="00D736A5" w:rsidP="00ED71B1">
            <w:pPr>
              <w:pStyle w:val="tabulka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6A5" w:rsidRDefault="00D736A5" w:rsidP="00ED71B1">
            <w:pPr>
              <w:pStyle w:val="tabulka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dní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6A5" w:rsidRDefault="00D736A5" w:rsidP="00ED71B1">
            <w:pPr>
              <w:pStyle w:val="tabulkatext"/>
              <w:jc w:val="center"/>
              <w:rPr>
                <w:sz w:val="24"/>
                <w:szCs w:val="24"/>
              </w:rPr>
            </w:pPr>
          </w:p>
        </w:tc>
      </w:tr>
    </w:tbl>
    <w:p w:rsidR="00D736A5" w:rsidRDefault="00D736A5" w:rsidP="00ED71B1">
      <w:pPr>
        <w:rPr>
          <w:b/>
          <w:bCs/>
          <w:caps/>
        </w:rPr>
      </w:pPr>
    </w:p>
    <w:p w:rsidR="00D736A5" w:rsidRDefault="00D736A5" w:rsidP="00ED71B1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POKYNY pre aplikáciu </w:t>
      </w:r>
    </w:p>
    <w:p w:rsidR="00D736A5" w:rsidRDefault="00D736A5" w:rsidP="00ED71B1">
      <w:pPr>
        <w:jc w:val="both"/>
        <w:rPr>
          <w:bCs/>
          <w:caps/>
        </w:rPr>
      </w:pPr>
      <w:r>
        <w:rPr>
          <w:bCs/>
        </w:rPr>
        <w:t>Dávka vody: v slnečnici použite dávku vody 200-600 l.ha</w:t>
      </w:r>
      <w:r>
        <w:rPr>
          <w:bCs/>
          <w:vertAlign w:val="superscript"/>
        </w:rPr>
        <w:t>-1</w:t>
      </w:r>
      <w:r>
        <w:rPr>
          <w:bCs/>
        </w:rPr>
        <w:t>; v repke ozimnej, v repke jarnej, repe cukrovej a repe kŕmnej 200-400 l.ha</w:t>
      </w:r>
      <w:r>
        <w:rPr>
          <w:bCs/>
          <w:vertAlign w:val="superscript"/>
        </w:rPr>
        <w:t>-1</w:t>
      </w:r>
    </w:p>
    <w:p w:rsidR="00D736A5" w:rsidRDefault="00D736A5" w:rsidP="00ED71B1">
      <w:pPr>
        <w:jc w:val="both"/>
        <w:rPr>
          <w:bCs/>
        </w:rPr>
      </w:pPr>
      <w:r>
        <w:rPr>
          <w:bCs/>
        </w:rPr>
        <w:t xml:space="preserve">Prípravok AMISTAR GOLD aplikujte preventívne alebo pri prvých príznakoch napadnutia. </w:t>
      </w:r>
    </w:p>
    <w:p w:rsidR="00D736A5" w:rsidRDefault="00D736A5" w:rsidP="00ED71B1">
      <w:pPr>
        <w:rPr>
          <w:bCs/>
        </w:rPr>
      </w:pPr>
    </w:p>
    <w:p w:rsidR="00D736A5" w:rsidRDefault="00D736A5" w:rsidP="00ED71B1">
      <w:pPr>
        <w:rPr>
          <w:b/>
          <w:bCs/>
        </w:rPr>
      </w:pPr>
      <w:r>
        <w:rPr>
          <w:b/>
          <w:bCs/>
        </w:rPr>
        <w:t>Repka ozimná, repka jarná</w:t>
      </w:r>
    </w:p>
    <w:p w:rsidR="00D736A5" w:rsidRDefault="00D736A5" w:rsidP="00ED71B1">
      <w:pPr>
        <w:jc w:val="both"/>
        <w:rPr>
          <w:lang w:eastAsia="en-US"/>
        </w:rPr>
      </w:pPr>
      <w:r>
        <w:rPr>
          <w:lang w:eastAsia="en-US"/>
        </w:rPr>
        <w:t xml:space="preserve">Repku ozimnú a repku jarnú ošetrujte proti bielej hnilobe repky od rastového štádia keď je 10% kvetov na hlavnom kvetenstve otvorených, hlavné kvetenstvo sa predlžuje (BBCH 61) do rastovej fázy koniec kvitnutia (BBCH 69). </w:t>
      </w:r>
    </w:p>
    <w:p w:rsidR="00D736A5" w:rsidRDefault="00D736A5" w:rsidP="00ED71B1">
      <w:pPr>
        <w:jc w:val="both"/>
        <w:rPr>
          <w:lang w:eastAsia="en-US"/>
        </w:rPr>
      </w:pPr>
      <w:r>
        <w:rPr>
          <w:lang w:eastAsia="en-US"/>
        </w:rPr>
        <w:t>Repku ozimnú a repku jarnú ošetruje v priebehu vegetácie maximálne 1x .</w:t>
      </w:r>
    </w:p>
    <w:p w:rsidR="00D736A5" w:rsidRDefault="00D736A5" w:rsidP="00ED71B1">
      <w:pPr>
        <w:rPr>
          <w:bCs/>
        </w:rPr>
      </w:pPr>
    </w:p>
    <w:p w:rsidR="00D736A5" w:rsidRDefault="00D736A5" w:rsidP="00ED71B1">
      <w:pPr>
        <w:jc w:val="both"/>
        <w:rPr>
          <w:bCs/>
        </w:rPr>
      </w:pPr>
      <w:r>
        <w:rPr>
          <w:b/>
          <w:bCs/>
        </w:rPr>
        <w:lastRenderedPageBreak/>
        <w:t>Slnečnica</w:t>
      </w:r>
    </w:p>
    <w:p w:rsidR="00D736A5" w:rsidRDefault="00D736A5" w:rsidP="00ED71B1">
      <w:pPr>
        <w:jc w:val="both"/>
        <w:rPr>
          <w:bCs/>
        </w:rPr>
      </w:pPr>
      <w:r>
        <w:rPr>
          <w:bCs/>
        </w:rPr>
        <w:t>Slnečnicu ošetrujte od rastového štádia konca vývoja listov – začiatku predlžovania stonky (BBCH 20) až do rastového štádia keď je kvetenstvo (úbor) oddelené od najmladších listov (BBCH 55). Aplikujte max. 2 x počas vegetácie. Interval medzi aplikáciami je min. 21 dní.</w:t>
      </w:r>
    </w:p>
    <w:p w:rsidR="00D736A5" w:rsidRDefault="00D736A5" w:rsidP="00ED71B1">
      <w:pPr>
        <w:jc w:val="both"/>
        <w:rPr>
          <w:bCs/>
        </w:rPr>
      </w:pPr>
    </w:p>
    <w:p w:rsidR="00D736A5" w:rsidRDefault="00D736A5" w:rsidP="00ED71B1">
      <w:pPr>
        <w:jc w:val="both"/>
        <w:rPr>
          <w:b/>
          <w:bCs/>
        </w:rPr>
      </w:pPr>
      <w:r>
        <w:rPr>
          <w:b/>
          <w:bCs/>
        </w:rPr>
        <w:t>Repa cukrová, repa kŕmna</w:t>
      </w:r>
    </w:p>
    <w:p w:rsidR="00D736A5" w:rsidRDefault="00D736A5" w:rsidP="00ED71B1">
      <w:pPr>
        <w:jc w:val="both"/>
        <w:rPr>
          <w:bCs/>
        </w:rPr>
      </w:pPr>
      <w:r>
        <w:rPr>
          <w:bCs/>
        </w:rPr>
        <w:t>Repu cukrovú, repu kŕmnu  ošetrujte od rastového štádia kompletného pokrytia plodiny – listy pokrývajú 90% pôdy (BBCH 39) až do termínu najneskôr 35 dní pred plánovaným zberom. Aplikujte max. 2 x počas vegetácie. Interval medzi aplikáciami je min. 21 dní.</w:t>
      </w:r>
    </w:p>
    <w:p w:rsidR="00D736A5" w:rsidRDefault="00D736A5" w:rsidP="00ED71B1">
      <w:pPr>
        <w:rPr>
          <w:sz w:val="20"/>
          <w:szCs w:val="20"/>
        </w:rPr>
      </w:pPr>
    </w:p>
    <w:p w:rsidR="00D736A5" w:rsidRDefault="00D736A5" w:rsidP="00ED71B1">
      <w:pPr>
        <w:jc w:val="both"/>
        <w:rPr>
          <w:b/>
        </w:rPr>
      </w:pPr>
      <w:r>
        <w:rPr>
          <w:b/>
        </w:rPr>
        <w:t>INFORMÁCIE O MOŽNEJ FYTOTOXICITE, ODRODOVEJ CITLIVOSTI A VŠETKÝCH ĎALŠÍCH PRIAMYCH A NEPRIAMYCH NEPRIAZNIVÝCH ÚČINKOCH NA RASTLINY ALEBO RASTLINNÉ PRODUKTY</w:t>
      </w:r>
    </w:p>
    <w:p w:rsidR="00D736A5" w:rsidRDefault="00D736A5" w:rsidP="00ED71B1">
      <w:pPr>
        <w:jc w:val="both"/>
      </w:pPr>
      <w:r>
        <w:t xml:space="preserve">Ak je prípravok AMISTAR GOLD aplikovaný v súlade s platnou etiketou je tolerantný k ošetrovaným rastlinám. </w:t>
      </w:r>
    </w:p>
    <w:p w:rsidR="00D736A5" w:rsidRDefault="00D736A5" w:rsidP="00ED71B1">
      <w:pPr>
        <w:jc w:val="both"/>
        <w:rPr>
          <w:b/>
          <w:sz w:val="20"/>
          <w:u w:val="single"/>
        </w:rPr>
      </w:pPr>
    </w:p>
    <w:p w:rsidR="00D736A5" w:rsidRDefault="00D736A5" w:rsidP="00ED71B1">
      <w:pPr>
        <w:pStyle w:val="odrazka"/>
        <w:ind w:left="0" w:firstLine="0"/>
        <w:rPr>
          <w:b/>
          <w:szCs w:val="24"/>
        </w:rPr>
      </w:pPr>
      <w:r>
        <w:rPr>
          <w:b/>
          <w:szCs w:val="24"/>
        </w:rPr>
        <w:t>OPATRENIA PROTI VZNIKU REZISTENCIE</w:t>
      </w:r>
    </w:p>
    <w:p w:rsidR="00D736A5" w:rsidRDefault="00D736A5" w:rsidP="00ED71B1">
      <w:pPr>
        <w:pStyle w:val="odrazka"/>
        <w:ind w:left="0" w:firstLine="0"/>
        <w:rPr>
          <w:szCs w:val="24"/>
          <w:lang w:eastAsia="cs-CZ"/>
        </w:rPr>
      </w:pPr>
      <w:r>
        <w:rPr>
          <w:szCs w:val="24"/>
          <w:lang w:eastAsia="cs-CZ"/>
        </w:rPr>
        <w:t xml:space="preserve">Prípravok AMISTAR GOLD obsahuje dve účinné látky a to azoxystrobin (kód 11 podľa FRAC) a difenoconazole (kód 3 podľa FRAC ). </w:t>
      </w:r>
    </w:p>
    <w:p w:rsidR="00D736A5" w:rsidRDefault="00D736A5" w:rsidP="00ED71B1">
      <w:pPr>
        <w:pStyle w:val="odrazka"/>
        <w:ind w:left="0" w:firstLine="0"/>
        <w:rPr>
          <w:szCs w:val="24"/>
          <w:lang w:eastAsia="cs-CZ"/>
        </w:rPr>
      </w:pPr>
      <w:r>
        <w:rPr>
          <w:szCs w:val="24"/>
          <w:lang w:eastAsia="cs-CZ"/>
        </w:rPr>
        <w:t>K zabráneniu vzniku rezistencie aplikujte AMISTAR GOLD v súlade s platnou etiketou a návodom na použitie, aplikujte len autorizované  dávky prípravku a dodržujte maximálny počet ošetrení počas vegetácie.</w:t>
      </w:r>
    </w:p>
    <w:p w:rsidR="00D736A5" w:rsidRDefault="00D736A5" w:rsidP="00ED71B1">
      <w:pPr>
        <w:pStyle w:val="odrazka"/>
        <w:ind w:left="0" w:firstLine="0"/>
        <w:rPr>
          <w:b/>
          <w:szCs w:val="24"/>
        </w:rPr>
      </w:pPr>
    </w:p>
    <w:p w:rsidR="00D736A5" w:rsidRDefault="00D736A5" w:rsidP="00ED71B1">
      <w:pPr>
        <w:pStyle w:val="Zkladntext"/>
        <w:rPr>
          <w:rFonts w:eastAsia="SimSun"/>
          <w:b/>
          <w:color w:val="auto"/>
          <w:lang w:eastAsia="zh-CN"/>
        </w:rPr>
      </w:pPr>
      <w:r>
        <w:rPr>
          <w:rFonts w:eastAsia="SimSun"/>
          <w:b/>
          <w:color w:val="auto"/>
          <w:lang w:eastAsia="zh-CN"/>
        </w:rPr>
        <w:t xml:space="preserve">VPLYV NA ÚRODU </w:t>
      </w:r>
    </w:p>
    <w:p w:rsidR="00D736A5" w:rsidRDefault="00D736A5" w:rsidP="00ED71B1">
      <w:pPr>
        <w:pStyle w:val="odrazka"/>
        <w:ind w:left="0" w:firstLine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Prípravok AMISTAR GOLD aplikovaný </w:t>
      </w:r>
      <w:r>
        <w:t xml:space="preserve">v súlade s platnou etiketou </w:t>
      </w:r>
      <w:r>
        <w:rPr>
          <w:rFonts w:eastAsia="SimSun"/>
          <w:lang w:eastAsia="zh-CN"/>
        </w:rPr>
        <w:t xml:space="preserve">nemá negatívny vplyv na kvantitu a kvalitu úrody. </w:t>
      </w:r>
    </w:p>
    <w:p w:rsidR="00D736A5" w:rsidRDefault="00D736A5" w:rsidP="00ED71B1">
      <w:pPr>
        <w:pStyle w:val="odrazka"/>
        <w:ind w:left="0" w:firstLine="0"/>
        <w:rPr>
          <w:b/>
          <w:szCs w:val="24"/>
        </w:rPr>
      </w:pPr>
    </w:p>
    <w:p w:rsidR="00D736A5" w:rsidRDefault="00D736A5" w:rsidP="00ED71B1">
      <w:pPr>
        <w:pStyle w:val="odrazka"/>
        <w:ind w:left="0" w:firstLine="0"/>
        <w:rPr>
          <w:b/>
          <w:szCs w:val="24"/>
        </w:rPr>
      </w:pPr>
      <w:r>
        <w:rPr>
          <w:b/>
          <w:szCs w:val="24"/>
        </w:rPr>
        <w:t>VPLYV NA NÁSLEDNÉ, NÁHRADNÉ A SUSEDIACE PLODINY</w:t>
      </w:r>
    </w:p>
    <w:p w:rsidR="00D736A5" w:rsidRDefault="00D736A5" w:rsidP="00ED71B1">
      <w:pPr>
        <w:jc w:val="both"/>
      </w:pPr>
      <w:r>
        <w:t>Ak je prípravok AMISTAR GOLD aplikovaný v súlade s platnou etiketou nemá negatívny vplyv na následné, náhradné plodiny.</w:t>
      </w:r>
    </w:p>
    <w:p w:rsidR="00D736A5" w:rsidRDefault="00D736A5" w:rsidP="00ED71B1">
      <w:pPr>
        <w:pStyle w:val="odrazka"/>
        <w:ind w:left="0" w:firstLine="0"/>
      </w:pPr>
      <w:r>
        <w:t xml:space="preserve">Prípravok </w:t>
      </w:r>
      <w:r>
        <w:rPr>
          <w:iCs/>
        </w:rPr>
        <w:t xml:space="preserve">AMISTAR GOLD môže spôsobiť poškodenie jadrovín, preto </w:t>
      </w:r>
      <w:r>
        <w:t>zabráňte úletu postrekovej kvapaliny!</w:t>
      </w:r>
    </w:p>
    <w:p w:rsidR="00D736A5" w:rsidRDefault="00D736A5" w:rsidP="00ED71B1">
      <w:pPr>
        <w:pStyle w:val="odrazka"/>
        <w:ind w:left="0" w:firstLine="0"/>
        <w:rPr>
          <w:iCs/>
        </w:rPr>
      </w:pPr>
      <w:r>
        <w:t xml:space="preserve">Niektoré odrody jabloní sú veľmi citlivé na prípravok AMISTAR GOLD. </w:t>
      </w:r>
      <w:r>
        <w:rPr>
          <w:iCs/>
        </w:rPr>
        <w:t xml:space="preserve">Postrekovač, ktorý bol použitý na aplikáciu prípravku AMISTAR GOLD nepoužívajte na ošetrovanie jadrovín. </w:t>
      </w:r>
    </w:p>
    <w:p w:rsidR="00D736A5" w:rsidRDefault="00D736A5" w:rsidP="00ED71B1">
      <w:pPr>
        <w:pStyle w:val="odrazka"/>
        <w:ind w:left="0" w:firstLine="0"/>
        <w:rPr>
          <w:noProof/>
        </w:rPr>
      </w:pPr>
      <w:r>
        <w:rPr>
          <w:noProof/>
        </w:rPr>
        <w:t>Zabráňte úletu postrekovej kvapaliny! Postrek nesmie zasiahnuť citlivé susediace plodiny!</w:t>
      </w:r>
    </w:p>
    <w:p w:rsidR="00D736A5" w:rsidRDefault="00D736A5" w:rsidP="00ED71B1">
      <w:pPr>
        <w:pStyle w:val="odrazka"/>
        <w:ind w:left="0" w:firstLine="0"/>
        <w:rPr>
          <w:noProof/>
        </w:rPr>
      </w:pPr>
    </w:p>
    <w:p w:rsidR="00D736A5" w:rsidRDefault="00D736A5" w:rsidP="00ED71B1">
      <w:pPr>
        <w:pStyle w:val="odrazka"/>
        <w:ind w:left="0" w:firstLine="0"/>
        <w:rPr>
          <w:b/>
          <w:noProof/>
        </w:rPr>
      </w:pPr>
      <w:r>
        <w:rPr>
          <w:b/>
          <w:noProof/>
        </w:rPr>
        <w:t>VPLYV  NA UŽITOČNÉ A INÉ NECIEĽOVÉ ORGANIZMY</w:t>
      </w:r>
    </w:p>
    <w:p w:rsidR="00D736A5" w:rsidRPr="006718F7" w:rsidRDefault="00D736A5" w:rsidP="00ED71B1">
      <w:pPr>
        <w:pStyle w:val="odrazka"/>
        <w:ind w:left="0" w:firstLine="0"/>
        <w:rPr>
          <w:rFonts w:eastAsia="SimSun"/>
          <w:szCs w:val="24"/>
          <w:lang w:eastAsia="zh-CN"/>
        </w:rPr>
      </w:pPr>
      <w:r w:rsidRPr="006718F7">
        <w:rPr>
          <w:rFonts w:eastAsia="SimSun"/>
          <w:szCs w:val="24"/>
          <w:lang w:eastAsia="zh-CN"/>
        </w:rPr>
        <w:t xml:space="preserve">Prípravok je pre populácie </w:t>
      </w:r>
      <w:r w:rsidRPr="006718F7">
        <w:rPr>
          <w:rFonts w:eastAsia="SimSun"/>
          <w:i/>
          <w:szCs w:val="24"/>
          <w:lang w:eastAsia="zh-CN"/>
        </w:rPr>
        <w:t>Aphidius rhopalosiphi</w:t>
      </w:r>
      <w:r w:rsidRPr="006718F7">
        <w:rPr>
          <w:rFonts w:eastAsia="SimSun"/>
          <w:szCs w:val="24"/>
          <w:lang w:eastAsia="zh-CN"/>
        </w:rPr>
        <w:t xml:space="preserve"> a </w:t>
      </w:r>
      <w:r w:rsidRPr="006718F7">
        <w:rPr>
          <w:rFonts w:eastAsia="SimSun"/>
          <w:i/>
          <w:szCs w:val="24"/>
          <w:lang w:eastAsia="zh-CN"/>
        </w:rPr>
        <w:t>Typhlodromus pyri</w:t>
      </w:r>
      <w:r w:rsidRPr="006718F7">
        <w:rPr>
          <w:rFonts w:eastAsia="SimSun"/>
          <w:szCs w:val="24"/>
          <w:lang w:eastAsia="zh-CN"/>
        </w:rPr>
        <w:t xml:space="preserve"> s prijateľným rizikom.</w:t>
      </w:r>
    </w:p>
    <w:p w:rsidR="00D736A5" w:rsidRDefault="00D736A5" w:rsidP="00ED71B1">
      <w:pPr>
        <w:pStyle w:val="odrazka"/>
        <w:ind w:left="0" w:firstLine="0"/>
        <w:rPr>
          <w:b/>
          <w:iCs/>
          <w:szCs w:val="24"/>
        </w:rPr>
      </w:pPr>
    </w:p>
    <w:p w:rsidR="00D736A5" w:rsidRDefault="00D736A5" w:rsidP="00ED71B1">
      <w:pPr>
        <w:jc w:val="both"/>
      </w:pPr>
      <w:r>
        <w:rPr>
          <w:b/>
        </w:rPr>
        <w:t>PRÍPRAVA POSTREKOVEJ KVAPALINY A ZNEŠKODNENIE OBALOV</w:t>
      </w:r>
    </w:p>
    <w:p w:rsidR="00D736A5" w:rsidRDefault="00D736A5" w:rsidP="00ED71B1">
      <w:pPr>
        <w:jc w:val="both"/>
      </w:pPr>
      <w:r>
        <w:t>Odmerané množstvo prípravku vlejte do nádrže postrekovača naplnenej do polovice vodou a za stáleho miešania doplňte na požadovaný objem. Prázdny obal z tohto prípravku vypláchnite vodou a to buď ručne (3 krát po sebe) alebo v primiešavacom zariadení, ktoré je súčasťou postrekovača. Výplachovú vodu vlejte do nádrže postrekovača a obal odovzdajte vášmu zmluvnému subjektu, ktorý má oprávnenie na zber a zneškodňovanie prázdnych obalov. Pripravte len také množstvo postrekovej kvapaliny, ktoré spotrebujete. Zákaz opätovného použitia obalu alebo jeho použitia na iné účely!</w:t>
      </w:r>
    </w:p>
    <w:p w:rsidR="00D736A5" w:rsidRDefault="00D736A5" w:rsidP="00ED71B1">
      <w:pPr>
        <w:pStyle w:val="odrazka"/>
        <w:ind w:left="0" w:firstLine="0"/>
        <w:rPr>
          <w:szCs w:val="24"/>
        </w:rPr>
      </w:pPr>
    </w:p>
    <w:p w:rsidR="00D736A5" w:rsidRDefault="00D736A5" w:rsidP="00ED71B1">
      <w:pPr>
        <w:pStyle w:val="odrazka"/>
        <w:ind w:left="0" w:firstLine="0"/>
        <w:rPr>
          <w:b/>
          <w:szCs w:val="24"/>
        </w:rPr>
      </w:pPr>
      <w:r>
        <w:rPr>
          <w:b/>
          <w:szCs w:val="24"/>
        </w:rPr>
        <w:t>ČISTENIE APLIKAČNÉHO ZARIADENIA</w:t>
      </w:r>
    </w:p>
    <w:p w:rsidR="00D736A5" w:rsidRDefault="00D736A5" w:rsidP="00ED71B1">
      <w:pPr>
        <w:pStyle w:val="odrazka"/>
        <w:ind w:left="0" w:firstLine="0"/>
        <w:rPr>
          <w:szCs w:val="24"/>
        </w:rPr>
      </w:pPr>
      <w:r>
        <w:rPr>
          <w:szCs w:val="24"/>
        </w:rPr>
        <w:t>Aplikačné zariadenie a osobné ochranné pracovné prostriedky asanujte 3 %-ným roztokom uhličitanu sodného (sóda) a umyte vodou.</w:t>
      </w:r>
    </w:p>
    <w:p w:rsidR="00D736A5" w:rsidRDefault="00D736A5" w:rsidP="00ED71B1">
      <w:pPr>
        <w:pStyle w:val="odrazka"/>
        <w:ind w:left="0" w:firstLine="0"/>
        <w:rPr>
          <w:szCs w:val="24"/>
        </w:rPr>
      </w:pPr>
    </w:p>
    <w:p w:rsidR="00D736A5" w:rsidRDefault="00D736A5" w:rsidP="00ED71B1">
      <w:pPr>
        <w:pStyle w:val="odrazka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BEZPEČNOSTNÉ OPATRENIA</w:t>
      </w:r>
    </w:p>
    <w:p w:rsidR="00D736A5" w:rsidRDefault="00D736A5" w:rsidP="00ED71B1">
      <w:pPr>
        <w:pStyle w:val="odrazka"/>
        <w:ind w:left="0" w:firstLine="0"/>
        <w:rPr>
          <w:szCs w:val="24"/>
        </w:rPr>
      </w:pPr>
      <w:r>
        <w:rPr>
          <w:szCs w:val="24"/>
        </w:rPr>
        <w:t xml:space="preserve">Pred použitím prípravku si dôkladne prečítajte návod na použitie! </w:t>
      </w:r>
    </w:p>
    <w:p w:rsidR="00D736A5" w:rsidRDefault="00D736A5" w:rsidP="00ED71B1">
      <w:pPr>
        <w:pStyle w:val="odrazka"/>
        <w:ind w:left="0" w:firstLine="0"/>
        <w:rPr>
          <w:szCs w:val="24"/>
        </w:rPr>
      </w:pPr>
      <w:r>
        <w:rPr>
          <w:szCs w:val="24"/>
        </w:rPr>
        <w:t xml:space="preserve">Pri príprave postreku používajte: ochranný pracovný odev, ochranný štít na tvár resp. ochranné okuliare, respirátor proti výparom, gumové rukavice podľa aktuálnej platnej normy, gumovú obuv a zásteru z PVC alebo pogumovaného textilu. </w:t>
      </w:r>
    </w:p>
    <w:p w:rsidR="00D736A5" w:rsidRDefault="00D736A5" w:rsidP="00ED71B1">
      <w:pPr>
        <w:pStyle w:val="odrazka"/>
        <w:ind w:left="0" w:firstLine="0"/>
        <w:rPr>
          <w:szCs w:val="24"/>
        </w:rPr>
      </w:pPr>
      <w:r>
        <w:rPr>
          <w:szCs w:val="24"/>
        </w:rPr>
        <w:t>Pri aplikácii používajte ochranný pracovný odev, ochranný štít na tvár resp. ochranné okuliare, respirátor proti výparom, gumové rukavice a gumovú obuv.  Postrek sa smie vykonávať len za bezvetria alebo mierneho vánku, a to v smere po vetre od pracujúcich smerom do neošetrenej plochy. Postrek nesmie zasiahnuť susedné kultúry!</w:t>
      </w:r>
    </w:p>
    <w:p w:rsidR="00D736A5" w:rsidRDefault="00D736A5" w:rsidP="00ED71B1">
      <w:pPr>
        <w:jc w:val="both"/>
      </w:pPr>
      <w:r>
        <w:t>Pri manipulácii s prípravkom zabráňte postriekaniu kože a vniknutiu prípravku do očí. Prípravok používajte iba na voľnom priestranstve alebo v dobre vetranom priestore. Pracovníci vstupujúci do ošetrených porastov musia mať primerané ochranné pracovné oblečenie pokrývajúce celé telo, pevnú uzavretú obuv, ochranné rukavice a môžu vstupovať do ošetrených miest až po zaschnutí postreku na rastlinách.</w:t>
      </w:r>
    </w:p>
    <w:p w:rsidR="00D736A5" w:rsidRDefault="00D736A5" w:rsidP="00ED71B1">
      <w:pPr>
        <w:jc w:val="both"/>
      </w:pPr>
      <w:r>
        <w:t>Počas práce a po nej, až do vyzlečenia pracovného odevu a dôkladného umytia celého tela mydlom a teplou vodou je zakázané jesť, piť a fajčiť!</w:t>
      </w:r>
    </w:p>
    <w:p w:rsidR="00D736A5" w:rsidRDefault="00D736A5" w:rsidP="00ED71B1">
      <w:pPr>
        <w:jc w:val="both"/>
      </w:pPr>
      <w:r>
        <w:t xml:space="preserve">Pokiaľ nepoužívate ochranný oblek pre jedno použitie, tak pracovný/ochranný oblek a OOPP pred ďalším použitím vyperte, resp. očistite. Práca s prípravkom je zakázaná tehotným a dojčiacim ženám, mladistvým a je nevhodná pre osoby trpiace alergickým ochorením. </w:t>
      </w:r>
    </w:p>
    <w:p w:rsidR="00D736A5" w:rsidRPr="00EF2A71" w:rsidRDefault="00D736A5" w:rsidP="00ED71B1">
      <w:pPr>
        <w:jc w:val="both"/>
        <w:rPr>
          <w:b/>
        </w:rPr>
      </w:pPr>
      <w:r w:rsidRPr="00EF2A71">
        <w:rPr>
          <w:b/>
        </w:rPr>
        <w:t>Ošetrenie postrekom sa odporúča vykonávať traktorom s uzavretou kabínou!</w:t>
      </w:r>
    </w:p>
    <w:p w:rsidR="00D736A5" w:rsidRDefault="00D736A5" w:rsidP="00ED71B1">
      <w:pPr>
        <w:jc w:val="both"/>
      </w:pPr>
    </w:p>
    <w:p w:rsidR="00D736A5" w:rsidRDefault="00D736A5" w:rsidP="00ED71B1">
      <w:pPr>
        <w:jc w:val="both"/>
      </w:pPr>
      <w:r>
        <w:t>Prípravok obsahuje ako rozpúšťadlo vodu - nie je horľavou kvapalinou. S vodou sa mieša v každom pomere. Ak sa prípravok dostane do centra požiaru, zabezpečte, aby kontaminovaná voda z miesta požiaru neprenikla do okolia - najmä aby neprenikla do verejnej kanalizácie, zdrojov podzemných vôd a recipientov povrchových vôd a nezasiahla poľnohospodársku pôdu.</w:t>
      </w:r>
    </w:p>
    <w:p w:rsidR="00D736A5" w:rsidRDefault="00D736A5" w:rsidP="00ED71B1">
      <w:pPr>
        <w:jc w:val="both"/>
      </w:pPr>
      <w:r>
        <w:rPr>
          <w:b/>
        </w:rPr>
        <w:t>Dôležité upozornenie:</w:t>
      </w:r>
      <w:r>
        <w:t xml:space="preserve"> pri protipožiarnom zásahu použite izolačné dýchacie prístroje, lebo pri horení môže dochádzať ku vzniku toxických splodín.</w:t>
      </w:r>
    </w:p>
    <w:p w:rsidR="00D736A5" w:rsidRDefault="00D736A5" w:rsidP="00ED71B1">
      <w:pPr>
        <w:jc w:val="both"/>
      </w:pPr>
    </w:p>
    <w:p w:rsidR="00D736A5" w:rsidRDefault="00D736A5" w:rsidP="00ED71B1">
      <w:pPr>
        <w:pStyle w:val="Nadpis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PRVÁ POMOC</w:t>
      </w:r>
    </w:p>
    <w:tbl>
      <w:tblPr>
        <w:tblW w:w="9755" w:type="dxa"/>
        <w:tblLook w:val="01E0" w:firstRow="1" w:lastRow="1" w:firstColumn="1" w:lastColumn="1" w:noHBand="0" w:noVBand="0"/>
      </w:tblPr>
      <w:tblGrid>
        <w:gridCol w:w="2808"/>
        <w:gridCol w:w="6947"/>
      </w:tblGrid>
      <w:tr w:rsidR="00D736A5" w:rsidTr="00ED71B1">
        <w:trPr>
          <w:trHeight w:val="254"/>
        </w:trPr>
        <w:tc>
          <w:tcPr>
            <w:tcW w:w="2808" w:type="dxa"/>
            <w:hideMark/>
          </w:tcPr>
          <w:p w:rsidR="00D736A5" w:rsidRDefault="00D736A5" w:rsidP="00ED71B1">
            <w:pPr>
              <w:rPr>
                <w:b/>
                <w:bCs/>
              </w:rPr>
            </w:pPr>
            <w:r>
              <w:rPr>
                <w:b/>
                <w:bCs/>
              </w:rPr>
              <w:t>Všeobecné odporučenia:</w:t>
            </w:r>
          </w:p>
        </w:tc>
        <w:tc>
          <w:tcPr>
            <w:tcW w:w="6947" w:type="dxa"/>
            <w:hideMark/>
          </w:tcPr>
          <w:p w:rsidR="00D736A5" w:rsidRDefault="00D736A5" w:rsidP="00ED71B1">
            <w:pPr>
              <w:jc w:val="both"/>
            </w:pPr>
            <w:r>
              <w:t>Keď voláte na telefónne číslo tiesňového volania spoločnosti Syngenta, toxikologické stredisko alebo idete na lekárske ošetrenie, majte so sebou obal, etiketu alebo kartu bezpečnostných údajov tohto prípravku.</w:t>
            </w:r>
          </w:p>
        </w:tc>
      </w:tr>
      <w:tr w:rsidR="00D736A5" w:rsidTr="00ED71B1">
        <w:trPr>
          <w:trHeight w:val="254"/>
        </w:trPr>
        <w:tc>
          <w:tcPr>
            <w:tcW w:w="2808" w:type="dxa"/>
            <w:hideMark/>
          </w:tcPr>
          <w:p w:rsidR="00D736A5" w:rsidRDefault="00D736A5" w:rsidP="00ED71B1">
            <w:pPr>
              <w:rPr>
                <w:b/>
                <w:bCs/>
              </w:rPr>
            </w:pPr>
            <w:r>
              <w:rPr>
                <w:b/>
                <w:bCs/>
              </w:rPr>
              <w:t>Po vdýchnutí:</w:t>
            </w:r>
          </w:p>
        </w:tc>
        <w:tc>
          <w:tcPr>
            <w:tcW w:w="6947" w:type="dxa"/>
            <w:hideMark/>
          </w:tcPr>
          <w:p w:rsidR="00D736A5" w:rsidRDefault="00D736A5" w:rsidP="00ED71B1">
            <w:pPr>
              <w:jc w:val="both"/>
            </w:pPr>
            <w:r>
              <w:t>Vyveďte postihnutého na čerstvý vzduch. Ak postihnutý dýcha nepravidelne alebo nedýcha vôbec, začnite s umelým dýchaním. Postihnutého udržiavajte v teple a kľude. Ihneď volajte lekára alebo toxikologické stredisko.</w:t>
            </w:r>
          </w:p>
        </w:tc>
      </w:tr>
      <w:tr w:rsidR="00D736A5" w:rsidTr="00ED71B1">
        <w:trPr>
          <w:trHeight w:val="254"/>
        </w:trPr>
        <w:tc>
          <w:tcPr>
            <w:tcW w:w="2808" w:type="dxa"/>
            <w:hideMark/>
          </w:tcPr>
          <w:p w:rsidR="00D736A5" w:rsidRDefault="00D736A5" w:rsidP="00ED71B1">
            <w:pPr>
              <w:rPr>
                <w:b/>
                <w:bCs/>
              </w:rPr>
            </w:pPr>
            <w:r>
              <w:rPr>
                <w:b/>
                <w:bCs/>
              </w:rPr>
              <w:t>Po zasiahnutí pokožky:</w:t>
            </w:r>
          </w:p>
        </w:tc>
        <w:tc>
          <w:tcPr>
            <w:tcW w:w="6947" w:type="dxa"/>
            <w:hideMark/>
          </w:tcPr>
          <w:p w:rsidR="00D736A5" w:rsidRDefault="00D736A5" w:rsidP="00ED71B1">
            <w:pPr>
              <w:jc w:val="both"/>
            </w:pPr>
            <w:r>
              <w:t>Ihneď postihnutého vyzlečte zo zasiahnutého odevu. Zasiahnuté miesto umyte veľkým množstvom vody. Ak podráždenie pokožky pretrváva, vyhľadajte lekára. Znečistený odev pred opätovným použitím vyperte.</w:t>
            </w:r>
          </w:p>
        </w:tc>
      </w:tr>
      <w:tr w:rsidR="00D736A5" w:rsidTr="00ED71B1">
        <w:trPr>
          <w:trHeight w:val="254"/>
        </w:trPr>
        <w:tc>
          <w:tcPr>
            <w:tcW w:w="2808" w:type="dxa"/>
            <w:hideMark/>
          </w:tcPr>
          <w:p w:rsidR="00D736A5" w:rsidRDefault="00D736A5" w:rsidP="00ED71B1">
            <w:pPr>
              <w:rPr>
                <w:b/>
                <w:bCs/>
              </w:rPr>
            </w:pPr>
            <w:r>
              <w:rPr>
                <w:b/>
                <w:bCs/>
              </w:rPr>
              <w:t>Po zasiahnutí očí:</w:t>
            </w:r>
          </w:p>
        </w:tc>
        <w:tc>
          <w:tcPr>
            <w:tcW w:w="6947" w:type="dxa"/>
            <w:hideMark/>
          </w:tcPr>
          <w:p w:rsidR="00D736A5" w:rsidRDefault="00D736A5" w:rsidP="00ED71B1">
            <w:pPr>
              <w:jc w:val="both"/>
            </w:pPr>
            <w:r>
              <w:t>Oči, vrátane pod viečkami vyplachujte veľkým množstvom vody po dobu najmenej 15 minút. Vyberte kontaktné šošovky. Ihneď vyhľadajte lekárske ošetrenie.</w:t>
            </w:r>
          </w:p>
        </w:tc>
      </w:tr>
      <w:tr w:rsidR="00D736A5" w:rsidTr="00ED71B1">
        <w:trPr>
          <w:trHeight w:val="254"/>
        </w:trPr>
        <w:tc>
          <w:tcPr>
            <w:tcW w:w="2808" w:type="dxa"/>
            <w:hideMark/>
          </w:tcPr>
          <w:p w:rsidR="00D736A5" w:rsidRDefault="00D736A5" w:rsidP="00ED71B1">
            <w:pPr>
              <w:rPr>
                <w:b/>
                <w:bCs/>
              </w:rPr>
            </w:pPr>
            <w:r>
              <w:rPr>
                <w:b/>
                <w:bCs/>
              </w:rPr>
              <w:t>Po požití:</w:t>
            </w:r>
          </w:p>
        </w:tc>
        <w:tc>
          <w:tcPr>
            <w:tcW w:w="6947" w:type="dxa"/>
            <w:hideMark/>
          </w:tcPr>
          <w:p w:rsidR="00D736A5" w:rsidRDefault="00D736A5" w:rsidP="00ED71B1">
            <w:pPr>
              <w:jc w:val="both"/>
            </w:pPr>
            <w:r>
              <w:t>Po požití prípravku ihneď vyhľadajte lekárske ošetrenie a lekárovi ukážte tento obal alebo etiketu. Nevyvolávajte zvracanie.</w:t>
            </w:r>
          </w:p>
        </w:tc>
      </w:tr>
      <w:tr w:rsidR="00D736A5" w:rsidTr="00ED71B1">
        <w:trPr>
          <w:trHeight w:val="254"/>
        </w:trPr>
        <w:tc>
          <w:tcPr>
            <w:tcW w:w="2808" w:type="dxa"/>
            <w:hideMark/>
          </w:tcPr>
          <w:p w:rsidR="00D736A5" w:rsidRDefault="00D736A5" w:rsidP="00ED71B1">
            <w:pPr>
              <w:pStyle w:val="MSDSpolozky"/>
              <w:spacing w:before="120" w:after="0"/>
              <w:rPr>
                <w:bCs/>
                <w:caps w:val="0"/>
                <w:noProof/>
                <w:sz w:val="24"/>
                <w:szCs w:val="24"/>
              </w:rPr>
            </w:pPr>
            <w:r>
              <w:rPr>
                <w:bCs/>
                <w:caps w:val="0"/>
                <w:noProof/>
                <w:sz w:val="24"/>
                <w:szCs w:val="24"/>
              </w:rPr>
              <w:t>Pokyny pre ošetrujúceho lekára:</w:t>
            </w:r>
          </w:p>
        </w:tc>
        <w:tc>
          <w:tcPr>
            <w:tcW w:w="6947" w:type="dxa"/>
            <w:hideMark/>
          </w:tcPr>
          <w:p w:rsidR="00D736A5" w:rsidRDefault="00D736A5" w:rsidP="00ED71B1">
            <w:pPr>
              <w:pStyle w:val="Obyajntext"/>
              <w:spacing w:before="120"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Špecifická protilátka nie je dostupná.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Ošetrujte podľa príznakov. Použite symptomatickú terapiu.</w:t>
            </w:r>
          </w:p>
        </w:tc>
      </w:tr>
    </w:tbl>
    <w:p w:rsidR="00D736A5" w:rsidRDefault="00D736A5" w:rsidP="00ED71B1">
      <w:pPr>
        <w:jc w:val="both"/>
      </w:pPr>
    </w:p>
    <w:p w:rsidR="00D736A5" w:rsidRDefault="00D736A5" w:rsidP="00ED71B1">
      <w:pPr>
        <w:jc w:val="both"/>
      </w:pPr>
      <w:r>
        <w:lastRenderedPageBreak/>
        <w:t>V prípade potreby môže lekár liečbu konzultovať s Národným toxikologickým informačným centrom Bratislava, tel: 02/54 774 166.</w:t>
      </w:r>
    </w:p>
    <w:p w:rsidR="00D736A5" w:rsidRDefault="00D736A5" w:rsidP="00ED71B1">
      <w:pPr>
        <w:tabs>
          <w:tab w:val="left" w:pos="1134"/>
          <w:tab w:val="left" w:pos="3261"/>
        </w:tabs>
        <w:jc w:val="both"/>
      </w:pPr>
    </w:p>
    <w:p w:rsidR="00D736A5" w:rsidRDefault="00D736A5" w:rsidP="00ED71B1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V prípade nebezpečia volajte:</w:t>
      </w:r>
    </w:p>
    <w:p w:rsidR="00D736A5" w:rsidRDefault="00D736A5" w:rsidP="00ED71B1">
      <w:pPr>
        <w:jc w:val="both"/>
      </w:pPr>
      <w:r>
        <w:t>SGS Slovenská republika: +421 905 585 938</w:t>
      </w:r>
    </w:p>
    <w:p w:rsidR="00D736A5" w:rsidRDefault="00D736A5" w:rsidP="00ED71B1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Syngenta Alarm Centre, Huddersfield, U.K., tel.: +44 1484 538 444, fax: +44 1484554093.</w:t>
      </w:r>
    </w:p>
    <w:p w:rsidR="00D736A5" w:rsidRDefault="00D736A5" w:rsidP="00ED71B1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D736A5" w:rsidRDefault="00D736A5" w:rsidP="00ED71B1">
      <w:pPr>
        <w:pStyle w:val="Nadpis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SKLADOVANIE</w:t>
      </w:r>
    </w:p>
    <w:p w:rsidR="00D736A5" w:rsidRDefault="00D736A5" w:rsidP="00ED71B1">
      <w:pPr>
        <w:jc w:val="both"/>
      </w:pPr>
      <w:r>
        <w:t>Prípravok skladujte v uzatvorených, originálnych obaloch, v uzamknutých, suchých, hygienicky čistých a dobre vetrateľných skladoch pri teplote od +5°C do +30°C, oddelene od potravín, nápojov, liekov, krmív, hnojív, dezinfekčných prostriedkov, horľavín a obalov od týchto látok. Doba skladovateľnosti v originálnych neporušených obaloch je 3 roky od dátumu výroby.</w:t>
      </w:r>
    </w:p>
    <w:p w:rsidR="00D736A5" w:rsidRDefault="00D736A5" w:rsidP="00ED71B1">
      <w:pPr>
        <w:jc w:val="both"/>
      </w:pPr>
    </w:p>
    <w:p w:rsidR="00D736A5" w:rsidRDefault="00D736A5" w:rsidP="00ED71B1">
      <w:pPr>
        <w:jc w:val="both"/>
      </w:pPr>
      <w:r>
        <w:rPr>
          <w:b/>
        </w:rPr>
        <w:t>ZNEŠKODNENIE ZVYŠKOV</w:t>
      </w:r>
    </w:p>
    <w:p w:rsidR="00D736A5" w:rsidRDefault="00D736A5" w:rsidP="00ED71B1">
      <w:pPr>
        <w:tabs>
          <w:tab w:val="left" w:pos="1134"/>
          <w:tab w:val="left" w:pos="3261"/>
        </w:tabs>
        <w:jc w:val="both"/>
      </w:pPr>
      <w:r>
        <w:t>Nepoužité zvyšky prípravku v pôvodnom obale, prázdne obaly od prípravku zneškodnite ako nebezpečný odpad.</w:t>
      </w:r>
    </w:p>
    <w:p w:rsidR="00D736A5" w:rsidRDefault="00D736A5" w:rsidP="00ED71B1">
      <w:pPr>
        <w:jc w:val="both"/>
      </w:pPr>
      <w:r>
        <w:t>Technologický zvyšok postrekovej kvapaliny po zriedení vystriekajte na neošetrenej ploche, nesmú však zasiahnuť zdroje podzemných ani recipienty povrchových vôd alebo zneškodnite ako nebezpečný odpad. Nepoužité zvyšky postrekovej kvapaliny v objeme väčšom ako technologický zvyšok (uvedené v technických parametroch mechanizačného prostriedku) zneškodnite ako nebezpečný odpad v súlade s platnou legislatívou o odpadoch.</w:t>
      </w:r>
    </w:p>
    <w:p w:rsidR="00D736A5" w:rsidRDefault="00D736A5" w:rsidP="00ED71B1">
      <w:pPr>
        <w:jc w:val="both"/>
      </w:pPr>
    </w:p>
    <w:p w:rsidR="00D736A5" w:rsidRDefault="00D736A5" w:rsidP="00ED71B1">
      <w:pPr>
        <w:tabs>
          <w:tab w:val="left" w:pos="1134"/>
          <w:tab w:val="left" w:pos="3261"/>
        </w:tabs>
        <w:jc w:val="both"/>
        <w:rPr>
          <w:b/>
        </w:rPr>
      </w:pPr>
      <w:r>
        <w:rPr>
          <w:b/>
        </w:rPr>
        <w:t>PRÁVNE NORMY</w:t>
      </w:r>
    </w:p>
    <w:p w:rsidR="00D736A5" w:rsidRPr="005E22C5" w:rsidRDefault="00D736A5" w:rsidP="00ED71B1">
      <w:pPr>
        <w:pStyle w:val="Zkladntext3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Pred použitím prípravku si pozorne prečítajte návod na použitie. Užívateľ nesie plnú zodpovednosť za poškodenie, ktoré spôsobí nesprávnym používaním prípravku.</w:t>
      </w:r>
    </w:p>
    <w:sectPr w:rsidR="00D736A5" w:rsidRPr="005E22C5" w:rsidSect="00D736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E0" w:rsidRDefault="001072E0" w:rsidP="00081D8E">
      <w:r>
        <w:separator/>
      </w:r>
    </w:p>
  </w:endnote>
  <w:endnote w:type="continuationSeparator" w:id="0">
    <w:p w:rsidR="001072E0" w:rsidRDefault="001072E0" w:rsidP="000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8E" w:rsidRPr="00081D8E" w:rsidRDefault="00081D8E">
    <w:pPr>
      <w:pStyle w:val="Pta"/>
      <w:rPr>
        <w:sz w:val="22"/>
      </w:rPr>
    </w:pPr>
    <w:r w:rsidRPr="00081D8E">
      <w:rPr>
        <w:sz w:val="22"/>
      </w:rPr>
      <w:t>ICZ/2013/2224/ss (vi)</w:t>
    </w:r>
    <w:r>
      <w:rPr>
        <w:sz w:val="22"/>
      </w:rPr>
      <w:tab/>
    </w:r>
    <w:r>
      <w:rPr>
        <w:sz w:val="22"/>
      </w:rPr>
      <w:tab/>
    </w:r>
    <w:r w:rsidRPr="00081D8E">
      <w:rPr>
        <w:sz w:val="22"/>
      </w:rPr>
      <w:t xml:space="preserve">Strana </w:t>
    </w:r>
    <w:r w:rsidRPr="00081D8E">
      <w:rPr>
        <w:b/>
        <w:bCs/>
        <w:sz w:val="22"/>
      </w:rPr>
      <w:fldChar w:fldCharType="begin"/>
    </w:r>
    <w:r w:rsidRPr="00081D8E">
      <w:rPr>
        <w:b/>
        <w:bCs/>
        <w:sz w:val="22"/>
      </w:rPr>
      <w:instrText>PAGE  \* Arabic  \* MERGEFORMAT</w:instrText>
    </w:r>
    <w:r w:rsidRPr="00081D8E">
      <w:rPr>
        <w:b/>
        <w:bCs/>
        <w:sz w:val="22"/>
      </w:rPr>
      <w:fldChar w:fldCharType="separate"/>
    </w:r>
    <w:r w:rsidR="00452B7D">
      <w:rPr>
        <w:b/>
        <w:bCs/>
        <w:noProof/>
        <w:sz w:val="22"/>
      </w:rPr>
      <w:t>6</w:t>
    </w:r>
    <w:r w:rsidRPr="00081D8E">
      <w:rPr>
        <w:b/>
        <w:bCs/>
        <w:sz w:val="22"/>
      </w:rPr>
      <w:fldChar w:fldCharType="end"/>
    </w:r>
    <w:r w:rsidRPr="00081D8E">
      <w:rPr>
        <w:sz w:val="22"/>
      </w:rPr>
      <w:t xml:space="preserve"> z </w:t>
    </w:r>
    <w:r w:rsidRPr="00081D8E">
      <w:rPr>
        <w:b/>
        <w:bCs/>
        <w:sz w:val="22"/>
      </w:rPr>
      <w:fldChar w:fldCharType="begin"/>
    </w:r>
    <w:r w:rsidRPr="00081D8E">
      <w:rPr>
        <w:b/>
        <w:bCs/>
        <w:sz w:val="22"/>
      </w:rPr>
      <w:instrText>NUMPAGES  \* Arabic  \* MERGEFORMAT</w:instrText>
    </w:r>
    <w:r w:rsidRPr="00081D8E">
      <w:rPr>
        <w:b/>
        <w:bCs/>
        <w:sz w:val="22"/>
      </w:rPr>
      <w:fldChar w:fldCharType="separate"/>
    </w:r>
    <w:r w:rsidR="00452B7D">
      <w:rPr>
        <w:b/>
        <w:bCs/>
        <w:noProof/>
        <w:sz w:val="22"/>
      </w:rPr>
      <w:t>6</w:t>
    </w:r>
    <w:r w:rsidRPr="00081D8E">
      <w:rPr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E0" w:rsidRDefault="001072E0" w:rsidP="00081D8E">
      <w:r>
        <w:separator/>
      </w:r>
    </w:p>
  </w:footnote>
  <w:footnote w:type="continuationSeparator" w:id="0">
    <w:p w:rsidR="001072E0" w:rsidRDefault="001072E0" w:rsidP="0008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7D" w:rsidRDefault="00452B7D">
    <w:pPr>
      <w:pStyle w:val="Hlavika"/>
    </w:pPr>
    <w:r>
      <w:tab/>
    </w:r>
    <w:r>
      <w:tab/>
    </w:r>
    <w:r w:rsidRPr="005837A4">
      <w:t>Etiketa schválená</w:t>
    </w:r>
    <w:r w:rsidRPr="00D96620">
      <w:t xml:space="preserve">: </w:t>
    </w:r>
    <w:r>
      <w:t>04.04.2019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1E"/>
    <w:rsid w:val="000555B3"/>
    <w:rsid w:val="00076D32"/>
    <w:rsid w:val="00081D8E"/>
    <w:rsid w:val="000A036D"/>
    <w:rsid w:val="001072E0"/>
    <w:rsid w:val="001D4031"/>
    <w:rsid w:val="00263863"/>
    <w:rsid w:val="003E4734"/>
    <w:rsid w:val="00452B7D"/>
    <w:rsid w:val="0046120C"/>
    <w:rsid w:val="004A7F7E"/>
    <w:rsid w:val="005A4652"/>
    <w:rsid w:val="005B3F17"/>
    <w:rsid w:val="005B7F1E"/>
    <w:rsid w:val="005C0404"/>
    <w:rsid w:val="005E22C5"/>
    <w:rsid w:val="005E6949"/>
    <w:rsid w:val="005F1A09"/>
    <w:rsid w:val="006409D9"/>
    <w:rsid w:val="006718F7"/>
    <w:rsid w:val="006B1326"/>
    <w:rsid w:val="006F0B6C"/>
    <w:rsid w:val="008346E6"/>
    <w:rsid w:val="008D38FC"/>
    <w:rsid w:val="009107FD"/>
    <w:rsid w:val="00923333"/>
    <w:rsid w:val="009944EA"/>
    <w:rsid w:val="00994FB6"/>
    <w:rsid w:val="00B87AC4"/>
    <w:rsid w:val="00BA26A0"/>
    <w:rsid w:val="00BF446E"/>
    <w:rsid w:val="00C11898"/>
    <w:rsid w:val="00CC07A8"/>
    <w:rsid w:val="00CD759D"/>
    <w:rsid w:val="00D7094C"/>
    <w:rsid w:val="00D736A5"/>
    <w:rsid w:val="00D8475B"/>
    <w:rsid w:val="00DB2B41"/>
    <w:rsid w:val="00E54DC6"/>
    <w:rsid w:val="00EE703A"/>
    <w:rsid w:val="00EF2A71"/>
    <w:rsid w:val="00F14FA2"/>
    <w:rsid w:val="00F3035A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85F46-3183-422D-911F-52B47183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B7F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B7F1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komentra">
    <w:name w:val="annotation text"/>
    <w:basedOn w:val="Normlny"/>
    <w:link w:val="TextkomentraChar"/>
    <w:semiHidden/>
    <w:unhideWhenUsed/>
    <w:rsid w:val="005B7F1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B7F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B7F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7F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5B7F1E"/>
    <w:pPr>
      <w:jc w:val="both"/>
    </w:pPr>
    <w:rPr>
      <w:color w:val="FF0000"/>
    </w:rPr>
  </w:style>
  <w:style w:type="character" w:customStyle="1" w:styleId="ZkladntextChar">
    <w:name w:val="Základný text Char"/>
    <w:basedOn w:val="Predvolenpsmoodseku"/>
    <w:link w:val="Zkladntext"/>
    <w:semiHidden/>
    <w:rsid w:val="005B7F1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5B7F1E"/>
    <w:pPr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rsid w:val="005B7F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nhideWhenUsed/>
    <w:rsid w:val="005B7F1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B7F1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semiHidden/>
    <w:unhideWhenUsed/>
    <w:rsid w:val="005B7F1E"/>
    <w:pPr>
      <w:snapToGrid w:val="0"/>
      <w:spacing w:after="120"/>
      <w:jc w:val="both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semiHidden/>
    <w:rsid w:val="005B7F1E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hustynormal">
    <w:name w:val="husty normal"/>
    <w:basedOn w:val="Normlny"/>
    <w:rsid w:val="005B7F1E"/>
    <w:pPr>
      <w:spacing w:before="120" w:after="120"/>
      <w:jc w:val="both"/>
    </w:pPr>
    <w:rPr>
      <w:szCs w:val="20"/>
      <w:lang w:eastAsia="sk-SK"/>
    </w:rPr>
  </w:style>
  <w:style w:type="paragraph" w:customStyle="1" w:styleId="tabulkatext">
    <w:name w:val="tabulka text"/>
    <w:basedOn w:val="Normlny"/>
    <w:rsid w:val="005B7F1E"/>
    <w:rPr>
      <w:sz w:val="20"/>
      <w:szCs w:val="20"/>
      <w:lang w:eastAsia="sk-SK"/>
    </w:rPr>
  </w:style>
  <w:style w:type="paragraph" w:customStyle="1" w:styleId="odrazka">
    <w:name w:val="odrazka"/>
    <w:basedOn w:val="Normlny"/>
    <w:rsid w:val="005B7F1E"/>
    <w:pPr>
      <w:ind w:left="1004" w:hanging="284"/>
      <w:jc w:val="both"/>
    </w:pPr>
    <w:rPr>
      <w:szCs w:val="20"/>
      <w:lang w:eastAsia="sk-SK"/>
    </w:rPr>
  </w:style>
  <w:style w:type="paragraph" w:customStyle="1" w:styleId="tabulkanadpis">
    <w:name w:val="tabulka nadpis"/>
    <w:basedOn w:val="Normlny"/>
    <w:rsid w:val="005B7F1E"/>
    <w:pPr>
      <w:spacing w:before="120" w:after="120"/>
      <w:jc w:val="center"/>
    </w:pPr>
    <w:rPr>
      <w:b/>
      <w:sz w:val="20"/>
      <w:szCs w:val="20"/>
      <w:lang w:eastAsia="sk-SK"/>
    </w:rPr>
  </w:style>
  <w:style w:type="paragraph" w:customStyle="1" w:styleId="MSDSpolozky">
    <w:name w:val="MSDS_polozky"/>
    <w:basedOn w:val="Obyajntext"/>
    <w:rsid w:val="005B7F1E"/>
    <w:pPr>
      <w:spacing w:before="360"/>
    </w:pPr>
    <w:rPr>
      <w:rFonts w:ascii="Times New Roman" w:hAnsi="Times New Roman" w:cs="Times New Roman"/>
      <w:b/>
      <w:caps/>
      <w:sz w:val="22"/>
      <w:szCs w:val="22"/>
    </w:rPr>
  </w:style>
  <w:style w:type="character" w:styleId="Odkaznakomentr">
    <w:name w:val="annotation reference"/>
    <w:semiHidden/>
    <w:unhideWhenUsed/>
    <w:rsid w:val="005B7F1E"/>
    <w:rPr>
      <w:sz w:val="16"/>
      <w:szCs w:val="16"/>
    </w:rPr>
  </w:style>
  <w:style w:type="table" w:styleId="Mriekatabuky">
    <w:name w:val="Table Grid"/>
    <w:basedOn w:val="Normlnatabuka"/>
    <w:rsid w:val="005B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B7F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F1E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7F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7F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81D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D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Kavalová Zuzana</cp:lastModifiedBy>
  <cp:revision>2</cp:revision>
  <dcterms:created xsi:type="dcterms:W3CDTF">2019-04-05T07:27:00Z</dcterms:created>
  <dcterms:modified xsi:type="dcterms:W3CDTF">2019-04-05T07:27:00Z</dcterms:modified>
</cp:coreProperties>
</file>