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9C" w:rsidRPr="006E2840" w:rsidRDefault="00B5299C" w:rsidP="00B20631">
      <w:pPr>
        <w:ind w:right="-1"/>
        <w:jc w:val="center"/>
        <w:rPr>
          <w:sz w:val="24"/>
          <w:szCs w:val="24"/>
        </w:rPr>
      </w:pPr>
      <w:r w:rsidRPr="006E2840">
        <w:rPr>
          <w:sz w:val="24"/>
          <w:szCs w:val="24"/>
        </w:rPr>
        <w:t>Prípravok na ochranu rastlín</w:t>
      </w:r>
      <w:r w:rsidR="00534225" w:rsidRPr="006E2840">
        <w:rPr>
          <w:sz w:val="24"/>
          <w:szCs w:val="24"/>
        </w:rPr>
        <w:t xml:space="preserve"> pre profesionálnych používateľov</w:t>
      </w:r>
    </w:p>
    <w:p w:rsidR="00B20631" w:rsidRPr="001D362E" w:rsidRDefault="00B20631" w:rsidP="00B20631">
      <w:pPr>
        <w:ind w:right="-1"/>
        <w:jc w:val="center"/>
        <w:rPr>
          <w:b/>
          <w:sz w:val="40"/>
          <w:szCs w:val="40"/>
        </w:rPr>
      </w:pPr>
      <w:r w:rsidRPr="001D362E">
        <w:rPr>
          <w:b/>
          <w:sz w:val="40"/>
          <w:szCs w:val="40"/>
        </w:rPr>
        <w:t>ESTERON</w:t>
      </w:r>
      <w:r w:rsidRPr="001D362E">
        <w:rPr>
          <w:b/>
          <w:sz w:val="40"/>
          <w:szCs w:val="40"/>
          <w:vertAlign w:val="superscript"/>
        </w:rPr>
        <w:t>®</w:t>
      </w:r>
    </w:p>
    <w:p w:rsidR="00B20631" w:rsidRPr="00202954" w:rsidRDefault="00B20631" w:rsidP="00B20631">
      <w:pPr>
        <w:ind w:right="-1"/>
        <w:jc w:val="both"/>
      </w:pPr>
    </w:p>
    <w:p w:rsidR="00B20631" w:rsidRPr="00202954" w:rsidRDefault="00B20631" w:rsidP="00B20631">
      <w:pPr>
        <w:ind w:right="-1"/>
        <w:jc w:val="both"/>
        <w:rPr>
          <w:sz w:val="24"/>
          <w:szCs w:val="24"/>
        </w:rPr>
      </w:pPr>
      <w:r w:rsidRPr="00202954">
        <w:rPr>
          <w:sz w:val="24"/>
          <w:szCs w:val="24"/>
        </w:rPr>
        <w:t xml:space="preserve">Postrekový herbicíd vo forme </w:t>
      </w:r>
      <w:r w:rsidR="00F65F78" w:rsidRPr="00202954">
        <w:rPr>
          <w:sz w:val="24"/>
          <w:szCs w:val="24"/>
        </w:rPr>
        <w:t>emulzného</w:t>
      </w:r>
      <w:r w:rsidRPr="00202954">
        <w:rPr>
          <w:sz w:val="24"/>
          <w:szCs w:val="24"/>
        </w:rPr>
        <w:t xml:space="preserve"> koncentrátu</w:t>
      </w:r>
      <w:r w:rsidR="00F65F78" w:rsidRPr="00202954">
        <w:rPr>
          <w:sz w:val="24"/>
          <w:szCs w:val="24"/>
        </w:rPr>
        <w:t>, ktorý je</w:t>
      </w:r>
      <w:r w:rsidRPr="00202954">
        <w:rPr>
          <w:sz w:val="24"/>
          <w:szCs w:val="24"/>
        </w:rPr>
        <w:t xml:space="preserve"> určen</w:t>
      </w:r>
      <w:r w:rsidR="00F65F78" w:rsidRPr="00202954">
        <w:rPr>
          <w:sz w:val="24"/>
          <w:szCs w:val="24"/>
        </w:rPr>
        <w:t>ý</w:t>
      </w:r>
      <w:r w:rsidRPr="00202954">
        <w:rPr>
          <w:sz w:val="24"/>
          <w:szCs w:val="24"/>
        </w:rPr>
        <w:t xml:space="preserve"> pre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postemergentné použitie proti dvojklíčnolistovým burinám v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 xml:space="preserve">obilninách bez podsevu (pšenica ozimná, jačmeň ozimný, raž, </w:t>
      </w:r>
      <w:r w:rsidR="00A27B15" w:rsidRPr="00202954">
        <w:rPr>
          <w:sz w:val="24"/>
          <w:szCs w:val="24"/>
        </w:rPr>
        <w:t>tritikale</w:t>
      </w:r>
      <w:r w:rsidRPr="00202954">
        <w:rPr>
          <w:sz w:val="24"/>
          <w:szCs w:val="24"/>
        </w:rPr>
        <w:t>, jačmeň jarný, pšenica jarná</w:t>
      </w:r>
      <w:r w:rsidR="00257BDA" w:rsidRPr="00202954">
        <w:rPr>
          <w:sz w:val="24"/>
          <w:szCs w:val="24"/>
        </w:rPr>
        <w:t xml:space="preserve">, </w:t>
      </w:r>
      <w:r w:rsidRPr="00202954">
        <w:rPr>
          <w:sz w:val="24"/>
          <w:szCs w:val="24"/>
        </w:rPr>
        <w:t>ovos</w:t>
      </w:r>
      <w:r w:rsidR="00257BDA" w:rsidRPr="00202954">
        <w:rPr>
          <w:sz w:val="24"/>
          <w:szCs w:val="24"/>
        </w:rPr>
        <w:t>, proso)</w:t>
      </w:r>
      <w:r w:rsidRPr="00202954">
        <w:rPr>
          <w:sz w:val="24"/>
          <w:szCs w:val="24"/>
        </w:rPr>
        <w:t xml:space="preserve">, </w:t>
      </w:r>
      <w:r w:rsidR="00257BDA" w:rsidRPr="00202954">
        <w:rPr>
          <w:sz w:val="24"/>
          <w:szCs w:val="24"/>
        </w:rPr>
        <w:t xml:space="preserve">v </w:t>
      </w:r>
      <w:r w:rsidRPr="00202954">
        <w:rPr>
          <w:sz w:val="24"/>
          <w:szCs w:val="24"/>
        </w:rPr>
        <w:t>kukurici a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semenných porastoch tráv.</w:t>
      </w:r>
    </w:p>
    <w:p w:rsidR="00B20631" w:rsidRPr="00202954" w:rsidRDefault="00B20631" w:rsidP="00B20631">
      <w:pPr>
        <w:ind w:right="-1"/>
        <w:jc w:val="both"/>
        <w:rPr>
          <w:sz w:val="24"/>
          <w:szCs w:val="24"/>
        </w:rPr>
      </w:pPr>
    </w:p>
    <w:p w:rsidR="00B20631" w:rsidRPr="00202954" w:rsidRDefault="00B20631" w:rsidP="004C16FF">
      <w:pPr>
        <w:ind w:right="-1"/>
        <w:jc w:val="both"/>
        <w:rPr>
          <w:sz w:val="24"/>
          <w:szCs w:val="24"/>
        </w:rPr>
      </w:pPr>
      <w:r w:rsidRPr="00202954">
        <w:rPr>
          <w:b/>
          <w:sz w:val="24"/>
          <w:szCs w:val="24"/>
        </w:rPr>
        <w:t>ÚČINNÁ LÁTKA:</w:t>
      </w:r>
      <w:r w:rsidR="004C16FF" w:rsidRPr="00202954">
        <w:rPr>
          <w:b/>
          <w:sz w:val="24"/>
          <w:szCs w:val="24"/>
        </w:rPr>
        <w:t xml:space="preserve">    </w:t>
      </w:r>
    </w:p>
    <w:tbl>
      <w:tblPr>
        <w:tblW w:w="9696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1842"/>
        <w:gridCol w:w="6237"/>
      </w:tblGrid>
      <w:tr w:rsidR="00534225" w:rsidRPr="00202954" w:rsidTr="001D362E">
        <w:tc>
          <w:tcPr>
            <w:tcW w:w="1617" w:type="dxa"/>
          </w:tcPr>
          <w:p w:rsidR="00534225" w:rsidRPr="00202954" w:rsidRDefault="00534225" w:rsidP="00534225">
            <w:pPr>
              <w:ind w:right="113"/>
              <w:rPr>
                <w:sz w:val="24"/>
                <w:szCs w:val="24"/>
              </w:rPr>
            </w:pPr>
            <w:r w:rsidRPr="00202954">
              <w:rPr>
                <w:b/>
                <w:sz w:val="24"/>
                <w:szCs w:val="24"/>
              </w:rPr>
              <w:t>2,4-D</w:t>
            </w:r>
          </w:p>
        </w:tc>
        <w:tc>
          <w:tcPr>
            <w:tcW w:w="1842" w:type="dxa"/>
          </w:tcPr>
          <w:p w:rsidR="001D362E" w:rsidRDefault="00534225" w:rsidP="00202954">
            <w:pPr>
              <w:ind w:right="-57"/>
              <w:jc w:val="center"/>
              <w:rPr>
                <w:sz w:val="24"/>
                <w:szCs w:val="24"/>
              </w:rPr>
            </w:pPr>
            <w:r w:rsidRPr="00202954">
              <w:rPr>
                <w:b/>
                <w:sz w:val="24"/>
                <w:szCs w:val="24"/>
              </w:rPr>
              <w:t>905 g/l</w:t>
            </w:r>
          </w:p>
          <w:p w:rsidR="00534225" w:rsidRPr="001D362E" w:rsidRDefault="00534225" w:rsidP="00202954">
            <w:pPr>
              <w:ind w:right="-57"/>
              <w:jc w:val="center"/>
              <w:rPr>
                <w:sz w:val="24"/>
                <w:szCs w:val="24"/>
              </w:rPr>
            </w:pPr>
            <w:r w:rsidRPr="00202954">
              <w:rPr>
                <w:sz w:val="24"/>
                <w:szCs w:val="24"/>
              </w:rPr>
              <w:t>(</w:t>
            </w:r>
            <w:r w:rsidR="004B68A5" w:rsidRPr="00202954">
              <w:rPr>
                <w:sz w:val="24"/>
                <w:szCs w:val="24"/>
              </w:rPr>
              <w:t>81,7</w:t>
            </w:r>
            <w:r w:rsidRPr="00202954">
              <w:rPr>
                <w:sz w:val="24"/>
                <w:szCs w:val="24"/>
              </w:rPr>
              <w:t>% hm)</w:t>
            </w:r>
          </w:p>
        </w:tc>
        <w:tc>
          <w:tcPr>
            <w:tcW w:w="6237" w:type="dxa"/>
          </w:tcPr>
          <w:p w:rsidR="00534225" w:rsidRPr="00202954" w:rsidRDefault="00534225" w:rsidP="00602387">
            <w:pPr>
              <w:tabs>
                <w:tab w:val="center" w:pos="4819"/>
                <w:tab w:val="right" w:pos="907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34225" w:rsidRPr="00202954" w:rsidRDefault="00534225" w:rsidP="00B20631">
      <w:pPr>
        <w:ind w:right="-1"/>
        <w:rPr>
          <w:b/>
          <w:sz w:val="24"/>
          <w:szCs w:val="24"/>
        </w:rPr>
      </w:pPr>
    </w:p>
    <w:p w:rsidR="00B20631" w:rsidRPr="00202954" w:rsidRDefault="00534225" w:rsidP="00B20631">
      <w:pPr>
        <w:jc w:val="both"/>
        <w:rPr>
          <w:b/>
          <w:sz w:val="24"/>
          <w:szCs w:val="24"/>
        </w:rPr>
      </w:pPr>
      <w:r w:rsidRPr="00202954">
        <w:rPr>
          <w:b/>
          <w:sz w:val="24"/>
          <w:szCs w:val="24"/>
        </w:rPr>
        <w:t>Látky nebezpečné pre zdravie, ktoré prispievajú ku klasifikácii prípravku</w:t>
      </w:r>
      <w:r w:rsidR="00B20631" w:rsidRPr="00202954">
        <w:rPr>
          <w:b/>
          <w:sz w:val="24"/>
          <w:szCs w:val="24"/>
        </w:rPr>
        <w:t>:</w:t>
      </w:r>
    </w:p>
    <w:p w:rsidR="00B20631" w:rsidRPr="00202954" w:rsidRDefault="00B20631" w:rsidP="00B20631">
      <w:pPr>
        <w:numPr>
          <w:ilvl w:val="0"/>
          <w:numId w:val="1"/>
        </w:numPr>
        <w:ind w:right="-1"/>
        <w:jc w:val="both"/>
        <w:rPr>
          <w:sz w:val="24"/>
          <w:szCs w:val="24"/>
        </w:rPr>
      </w:pPr>
      <w:bookmarkStart w:id="0" w:name="OLE_LINK1"/>
      <w:bookmarkStart w:id="1" w:name="OLE_LINK2"/>
      <w:r w:rsidRPr="00202954">
        <w:rPr>
          <w:sz w:val="24"/>
          <w:szCs w:val="24"/>
        </w:rPr>
        <w:t>2,4-D 2-Ethylhexylester</w:t>
      </w:r>
      <w:bookmarkEnd w:id="0"/>
      <w:bookmarkEnd w:id="1"/>
      <w:r w:rsidRPr="00202954">
        <w:rPr>
          <w:sz w:val="24"/>
          <w:szCs w:val="24"/>
        </w:rPr>
        <w:t>, CAS. 1928-43-4</w:t>
      </w:r>
    </w:p>
    <w:p w:rsidR="00B20631" w:rsidRPr="00202954" w:rsidRDefault="00B20631" w:rsidP="00B20631">
      <w:pPr>
        <w:numPr>
          <w:ilvl w:val="0"/>
          <w:numId w:val="1"/>
        </w:numPr>
        <w:ind w:right="-1"/>
        <w:jc w:val="both"/>
        <w:rPr>
          <w:sz w:val="24"/>
          <w:szCs w:val="24"/>
        </w:rPr>
      </w:pPr>
      <w:r w:rsidRPr="00202954">
        <w:rPr>
          <w:sz w:val="24"/>
          <w:szCs w:val="24"/>
        </w:rPr>
        <w:t>petrolej (ropný), CAS. 8008-20-6</w:t>
      </w:r>
    </w:p>
    <w:p w:rsidR="00967A9C" w:rsidRPr="00202954" w:rsidRDefault="00967A9C" w:rsidP="00967A9C">
      <w:pPr>
        <w:ind w:left="360" w:right="-1"/>
        <w:jc w:val="both"/>
        <w:rPr>
          <w:sz w:val="24"/>
          <w:szCs w:val="24"/>
        </w:rPr>
      </w:pPr>
    </w:p>
    <w:p w:rsidR="00534225" w:rsidRDefault="00534225" w:rsidP="00967A9C">
      <w:pPr>
        <w:rPr>
          <w:b/>
          <w:sz w:val="24"/>
          <w:szCs w:val="24"/>
        </w:rPr>
      </w:pPr>
      <w:r w:rsidRPr="00202954">
        <w:rPr>
          <w:b/>
          <w:sz w:val="24"/>
          <w:szCs w:val="24"/>
        </w:rPr>
        <w:t>OZNAČENIE</w:t>
      </w:r>
      <w:r w:rsidR="0057580A" w:rsidRPr="00202954">
        <w:rPr>
          <w:b/>
          <w:sz w:val="24"/>
          <w:szCs w:val="24"/>
        </w:rPr>
        <w:t xml:space="preserve"> PRÍPRAVKU</w:t>
      </w:r>
      <w:r w:rsidRPr="00202954">
        <w:rPr>
          <w:b/>
          <w:sz w:val="24"/>
          <w:szCs w:val="24"/>
        </w:rPr>
        <w:t>:</w:t>
      </w:r>
    </w:p>
    <w:tbl>
      <w:tblPr>
        <w:tblW w:w="6780" w:type="dxa"/>
        <w:tblInd w:w="-34" w:type="dxa"/>
        <w:tblLook w:val="00A0" w:firstRow="1" w:lastRow="0" w:firstColumn="1" w:lastColumn="0" w:noHBand="0" w:noVBand="0"/>
      </w:tblPr>
      <w:tblGrid>
        <w:gridCol w:w="1356"/>
        <w:gridCol w:w="1356"/>
        <w:gridCol w:w="1356"/>
        <w:gridCol w:w="2712"/>
      </w:tblGrid>
      <w:tr w:rsidR="001D362E" w:rsidRPr="00D802B4" w:rsidTr="00FF428D">
        <w:trPr>
          <w:gridAfter w:val="1"/>
          <w:wAfter w:w="2712" w:type="dxa"/>
        </w:trPr>
        <w:tc>
          <w:tcPr>
            <w:tcW w:w="1356" w:type="dxa"/>
          </w:tcPr>
          <w:p w:rsidR="001D362E" w:rsidRPr="00D802B4" w:rsidRDefault="008110D6" w:rsidP="00FF428D">
            <w:pPr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23EA056" wp14:editId="3799B6CB">
                  <wp:extent cx="685800" cy="685800"/>
                  <wp:effectExtent l="0" t="0" r="0" b="0"/>
                  <wp:docPr id="1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1D362E" w:rsidRPr="00D802B4" w:rsidRDefault="008110D6" w:rsidP="00FF428D">
            <w:pPr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F066264" wp14:editId="52F95C3C">
                  <wp:extent cx="685800" cy="685800"/>
                  <wp:effectExtent l="0" t="0" r="0" b="0"/>
                  <wp:docPr id="2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1D362E" w:rsidRPr="00D802B4" w:rsidRDefault="001D362E" w:rsidP="00FF428D">
            <w:pPr>
              <w:autoSpaceDE/>
              <w:autoSpaceDN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1D362E" w:rsidRPr="00D802B4" w:rsidTr="00FF428D">
        <w:trPr>
          <w:gridAfter w:val="1"/>
          <w:wAfter w:w="2712" w:type="dxa"/>
        </w:trPr>
        <w:tc>
          <w:tcPr>
            <w:tcW w:w="1356" w:type="dxa"/>
          </w:tcPr>
          <w:p w:rsidR="001D362E" w:rsidRPr="00D802B4" w:rsidRDefault="001D362E" w:rsidP="00FF428D">
            <w:pPr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sz w:val="24"/>
                <w:szCs w:val="24"/>
              </w:rPr>
            </w:pPr>
            <w:r w:rsidRPr="00D802B4">
              <w:rPr>
                <w:sz w:val="24"/>
                <w:szCs w:val="24"/>
              </w:rPr>
              <w:t>GHS07</w:t>
            </w:r>
          </w:p>
        </w:tc>
        <w:tc>
          <w:tcPr>
            <w:tcW w:w="1356" w:type="dxa"/>
          </w:tcPr>
          <w:p w:rsidR="001D362E" w:rsidRPr="00D802B4" w:rsidRDefault="001D362E" w:rsidP="00FF428D">
            <w:pPr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sz w:val="24"/>
                <w:szCs w:val="24"/>
              </w:rPr>
            </w:pPr>
            <w:r w:rsidRPr="00D802B4">
              <w:rPr>
                <w:sz w:val="24"/>
                <w:szCs w:val="24"/>
              </w:rPr>
              <w:t>GHS09</w:t>
            </w:r>
          </w:p>
        </w:tc>
        <w:tc>
          <w:tcPr>
            <w:tcW w:w="1356" w:type="dxa"/>
          </w:tcPr>
          <w:p w:rsidR="001D362E" w:rsidRPr="00D802B4" w:rsidRDefault="001D362E" w:rsidP="00FF428D">
            <w:pPr>
              <w:autoSpaceDE/>
              <w:autoSpaceDN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1D362E" w:rsidRPr="00D802B4" w:rsidTr="00FF428D">
        <w:tc>
          <w:tcPr>
            <w:tcW w:w="6780" w:type="dxa"/>
            <w:gridSpan w:val="4"/>
          </w:tcPr>
          <w:p w:rsidR="001D362E" w:rsidRPr="00D802B4" w:rsidRDefault="001D362E" w:rsidP="0083755F">
            <w:pPr>
              <w:autoSpaceDE/>
              <w:autoSpaceDN/>
              <w:spacing w:before="120"/>
              <w:jc w:val="both"/>
              <w:rPr>
                <w:b/>
                <w:sz w:val="24"/>
                <w:szCs w:val="24"/>
              </w:rPr>
            </w:pPr>
            <w:r w:rsidRPr="00DC040B">
              <w:rPr>
                <w:b/>
                <w:sz w:val="28"/>
                <w:szCs w:val="28"/>
              </w:rPr>
              <w:t>Pozor</w:t>
            </w:r>
            <w:r w:rsidRPr="00D802B4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34225" w:rsidRDefault="00534225" w:rsidP="00967A9C">
      <w:pPr>
        <w:rPr>
          <w:b/>
          <w:sz w:val="24"/>
          <w:szCs w:val="24"/>
        </w:rPr>
      </w:pPr>
    </w:p>
    <w:p w:rsidR="00621D88" w:rsidRPr="001D362E" w:rsidRDefault="00621D88" w:rsidP="001D362E">
      <w:pPr>
        <w:ind w:left="1418" w:hanging="1418"/>
        <w:jc w:val="both"/>
        <w:rPr>
          <w:b/>
          <w:sz w:val="24"/>
          <w:szCs w:val="24"/>
        </w:rPr>
      </w:pPr>
      <w:r w:rsidRPr="001D362E">
        <w:rPr>
          <w:b/>
          <w:sz w:val="24"/>
          <w:szCs w:val="24"/>
        </w:rPr>
        <w:t>H315</w:t>
      </w:r>
      <w:r w:rsidRPr="001D362E">
        <w:rPr>
          <w:b/>
          <w:sz w:val="24"/>
          <w:szCs w:val="24"/>
        </w:rPr>
        <w:tab/>
        <w:t>Dráždi kožu.</w:t>
      </w:r>
    </w:p>
    <w:p w:rsidR="00621D88" w:rsidRPr="001D362E" w:rsidRDefault="00621D88" w:rsidP="001D362E">
      <w:pPr>
        <w:ind w:left="1418" w:hanging="1418"/>
        <w:jc w:val="both"/>
        <w:rPr>
          <w:b/>
          <w:sz w:val="24"/>
          <w:szCs w:val="24"/>
        </w:rPr>
      </w:pPr>
      <w:r w:rsidRPr="001D362E">
        <w:rPr>
          <w:b/>
          <w:sz w:val="24"/>
          <w:szCs w:val="24"/>
        </w:rPr>
        <w:t>H317</w:t>
      </w:r>
      <w:r w:rsidRPr="001D362E">
        <w:rPr>
          <w:b/>
          <w:sz w:val="24"/>
          <w:szCs w:val="24"/>
        </w:rPr>
        <w:tab/>
        <w:t>Môže vyvolať alergickú kožnú reakciu.</w:t>
      </w:r>
    </w:p>
    <w:p w:rsidR="00621D88" w:rsidRPr="001D362E" w:rsidRDefault="00621D88" w:rsidP="001D362E">
      <w:pPr>
        <w:ind w:left="1418" w:hanging="1418"/>
        <w:jc w:val="both"/>
        <w:rPr>
          <w:b/>
          <w:sz w:val="24"/>
          <w:szCs w:val="24"/>
        </w:rPr>
      </w:pPr>
      <w:r w:rsidRPr="001D362E">
        <w:rPr>
          <w:b/>
          <w:sz w:val="24"/>
          <w:szCs w:val="24"/>
        </w:rPr>
        <w:t>H411</w:t>
      </w:r>
      <w:r w:rsidRPr="001D362E">
        <w:rPr>
          <w:b/>
          <w:sz w:val="24"/>
          <w:szCs w:val="24"/>
        </w:rPr>
        <w:tab/>
        <w:t>Toxický pre vodné organizmy, s dlhodobými účinkami.</w:t>
      </w:r>
    </w:p>
    <w:p w:rsidR="00621D88" w:rsidRPr="001D362E" w:rsidRDefault="00621D88" w:rsidP="001D362E">
      <w:pPr>
        <w:ind w:left="1418" w:hanging="1418"/>
        <w:jc w:val="both"/>
        <w:rPr>
          <w:b/>
          <w:sz w:val="24"/>
          <w:szCs w:val="24"/>
        </w:rPr>
      </w:pPr>
      <w:r w:rsidRPr="001D362E">
        <w:rPr>
          <w:b/>
          <w:sz w:val="24"/>
          <w:szCs w:val="24"/>
        </w:rPr>
        <w:t>EUH 401</w:t>
      </w:r>
      <w:r w:rsidRPr="001D362E">
        <w:rPr>
          <w:b/>
          <w:sz w:val="24"/>
          <w:szCs w:val="24"/>
        </w:rPr>
        <w:tab/>
        <w:t>Dodržiavajte návod na používanie, aby ste zabránili vzniku rizík pre zdravie ľudí a životné prostredie.</w:t>
      </w:r>
    </w:p>
    <w:p w:rsidR="00621D88" w:rsidRPr="001D362E" w:rsidRDefault="00621D88" w:rsidP="006D68F6">
      <w:pPr>
        <w:ind w:left="1418" w:hanging="1418"/>
        <w:jc w:val="both"/>
        <w:rPr>
          <w:sz w:val="24"/>
          <w:szCs w:val="24"/>
        </w:rPr>
      </w:pPr>
      <w:r w:rsidRPr="001D362E">
        <w:rPr>
          <w:sz w:val="24"/>
          <w:szCs w:val="24"/>
        </w:rPr>
        <w:t>P280</w:t>
      </w:r>
      <w:r w:rsidRPr="001D362E">
        <w:rPr>
          <w:sz w:val="24"/>
          <w:szCs w:val="24"/>
        </w:rPr>
        <w:tab/>
        <w:t>Noste ochranné rukavice/ochranný odev.</w:t>
      </w:r>
    </w:p>
    <w:p w:rsidR="00621D88" w:rsidRPr="001D362E" w:rsidRDefault="00621D88" w:rsidP="006D68F6">
      <w:pPr>
        <w:ind w:left="1418" w:hanging="1418"/>
        <w:jc w:val="both"/>
        <w:rPr>
          <w:sz w:val="24"/>
          <w:szCs w:val="24"/>
        </w:rPr>
      </w:pPr>
      <w:r w:rsidRPr="001D362E">
        <w:rPr>
          <w:sz w:val="24"/>
          <w:szCs w:val="24"/>
        </w:rPr>
        <w:t>P302 + P352</w:t>
      </w:r>
      <w:r w:rsidRPr="001D362E">
        <w:rPr>
          <w:sz w:val="24"/>
          <w:szCs w:val="24"/>
        </w:rPr>
        <w:tab/>
        <w:t>PRI KONTAKTE S POKOŽKOU: Umyte veľkým množstvom vody a mydla.</w:t>
      </w:r>
    </w:p>
    <w:p w:rsidR="00621D88" w:rsidRPr="001D362E" w:rsidRDefault="00621D88" w:rsidP="006D68F6">
      <w:pPr>
        <w:ind w:left="1418" w:hanging="1418"/>
        <w:jc w:val="both"/>
        <w:rPr>
          <w:sz w:val="24"/>
          <w:szCs w:val="24"/>
        </w:rPr>
      </w:pPr>
      <w:r w:rsidRPr="001D362E">
        <w:rPr>
          <w:sz w:val="24"/>
          <w:szCs w:val="24"/>
        </w:rPr>
        <w:t>P333 + P313</w:t>
      </w:r>
      <w:r w:rsidRPr="001D362E">
        <w:rPr>
          <w:sz w:val="24"/>
          <w:szCs w:val="24"/>
        </w:rPr>
        <w:tab/>
        <w:t>Ak sa prejaví podráždenie pokožky alebo sa vytvoria vyrážky: vyhľadajte lekársku pomoc/starostlivosť.</w:t>
      </w:r>
    </w:p>
    <w:p w:rsidR="00621D88" w:rsidRPr="001D362E" w:rsidRDefault="00621D88" w:rsidP="006D68F6">
      <w:pPr>
        <w:ind w:left="1418" w:hanging="1418"/>
        <w:jc w:val="both"/>
        <w:rPr>
          <w:sz w:val="24"/>
          <w:szCs w:val="24"/>
        </w:rPr>
      </w:pPr>
      <w:r w:rsidRPr="001D362E">
        <w:rPr>
          <w:sz w:val="24"/>
          <w:szCs w:val="24"/>
        </w:rPr>
        <w:t>P391</w:t>
      </w:r>
      <w:r w:rsidRPr="001D362E">
        <w:rPr>
          <w:sz w:val="24"/>
          <w:szCs w:val="24"/>
        </w:rPr>
        <w:tab/>
        <w:t>Zozbierajte uniknutý produkt.</w:t>
      </w:r>
    </w:p>
    <w:p w:rsidR="00534225" w:rsidRPr="001D362E" w:rsidRDefault="00621D88" w:rsidP="006D68F6">
      <w:pPr>
        <w:ind w:left="1418" w:hanging="1418"/>
        <w:jc w:val="both"/>
        <w:rPr>
          <w:sz w:val="24"/>
          <w:szCs w:val="24"/>
        </w:rPr>
      </w:pPr>
      <w:r w:rsidRPr="001D362E">
        <w:rPr>
          <w:sz w:val="24"/>
          <w:szCs w:val="24"/>
        </w:rPr>
        <w:t>P501</w:t>
      </w:r>
      <w:r w:rsidRPr="001D362E">
        <w:rPr>
          <w:sz w:val="24"/>
          <w:szCs w:val="24"/>
        </w:rPr>
        <w:tab/>
        <w:t>Zneškodnite obsah/nádobu v</w:t>
      </w:r>
      <w:r w:rsidR="006D68F6" w:rsidRPr="001D362E">
        <w:rPr>
          <w:sz w:val="24"/>
          <w:szCs w:val="24"/>
        </w:rPr>
        <w:t xml:space="preserve"> </w:t>
      </w:r>
      <w:r w:rsidRPr="001D362E">
        <w:rPr>
          <w:sz w:val="24"/>
          <w:szCs w:val="24"/>
        </w:rPr>
        <w:t>súlade s</w:t>
      </w:r>
      <w:r w:rsidR="006D68F6" w:rsidRPr="001D362E">
        <w:rPr>
          <w:sz w:val="24"/>
          <w:szCs w:val="24"/>
        </w:rPr>
        <w:t xml:space="preserve"> </w:t>
      </w:r>
      <w:r w:rsidRPr="001D362E">
        <w:rPr>
          <w:sz w:val="24"/>
          <w:szCs w:val="24"/>
        </w:rPr>
        <w:t>platnými predpismi.</w:t>
      </w:r>
    </w:p>
    <w:p w:rsidR="00715FB7" w:rsidRDefault="00715FB7" w:rsidP="001D362E">
      <w:pPr>
        <w:ind w:left="1418" w:hanging="1418"/>
        <w:jc w:val="both"/>
        <w:rPr>
          <w:b/>
          <w:sz w:val="24"/>
          <w:szCs w:val="24"/>
        </w:rPr>
      </w:pPr>
    </w:p>
    <w:p w:rsidR="00534225" w:rsidRPr="001D362E" w:rsidRDefault="00534225" w:rsidP="001D362E">
      <w:pPr>
        <w:ind w:left="1418" w:hanging="1418"/>
        <w:jc w:val="both"/>
        <w:rPr>
          <w:b/>
          <w:sz w:val="24"/>
          <w:szCs w:val="24"/>
        </w:rPr>
      </w:pPr>
      <w:r w:rsidRPr="001D362E">
        <w:rPr>
          <w:b/>
          <w:sz w:val="24"/>
          <w:szCs w:val="24"/>
        </w:rPr>
        <w:t>SP1</w:t>
      </w:r>
      <w:r w:rsidRPr="001D362E">
        <w:rPr>
          <w:b/>
          <w:sz w:val="24"/>
          <w:szCs w:val="24"/>
        </w:rPr>
        <w:tab/>
        <w:t xml:space="preserve">Neznečisťovať vodu prípravkom alebo jeho obalom. </w:t>
      </w:r>
      <w:r w:rsidR="006D68F6" w:rsidRPr="001D362E">
        <w:rPr>
          <w:b/>
          <w:sz w:val="24"/>
          <w:szCs w:val="24"/>
        </w:rPr>
        <w:t xml:space="preserve">(Nečistiť aplikačné zariadenia </w:t>
      </w:r>
      <w:r w:rsidRPr="001D362E">
        <w:rPr>
          <w:b/>
          <w:sz w:val="24"/>
          <w:szCs w:val="24"/>
        </w:rPr>
        <w:t>v</w:t>
      </w:r>
      <w:r w:rsidR="006D68F6" w:rsidRPr="001D362E">
        <w:rPr>
          <w:b/>
          <w:sz w:val="24"/>
          <w:szCs w:val="24"/>
        </w:rPr>
        <w:t xml:space="preserve"> </w:t>
      </w:r>
      <w:r w:rsidRPr="001D362E">
        <w:rPr>
          <w:b/>
          <w:sz w:val="24"/>
          <w:szCs w:val="24"/>
        </w:rPr>
        <w:t>blízkosti povrchových vôd/ Zabrániť kontaminácii prostr</w:t>
      </w:r>
      <w:r w:rsidR="006D68F6" w:rsidRPr="001D362E">
        <w:rPr>
          <w:b/>
          <w:sz w:val="24"/>
          <w:szCs w:val="24"/>
        </w:rPr>
        <w:t xml:space="preserve">edníctvom odtokových kanálov </w:t>
      </w:r>
      <w:r w:rsidRPr="001D362E">
        <w:rPr>
          <w:b/>
          <w:sz w:val="24"/>
          <w:szCs w:val="24"/>
        </w:rPr>
        <w:t>z</w:t>
      </w:r>
      <w:r w:rsidR="006D68F6" w:rsidRPr="001D362E">
        <w:rPr>
          <w:b/>
          <w:sz w:val="24"/>
          <w:szCs w:val="24"/>
        </w:rPr>
        <w:t xml:space="preserve"> </w:t>
      </w:r>
      <w:r w:rsidRPr="001D362E">
        <w:rPr>
          <w:b/>
          <w:sz w:val="24"/>
          <w:szCs w:val="24"/>
        </w:rPr>
        <w:t>poľnohospodárskych dvorov a</w:t>
      </w:r>
      <w:r w:rsidR="006D68F6" w:rsidRPr="001D362E">
        <w:rPr>
          <w:b/>
          <w:sz w:val="24"/>
          <w:szCs w:val="24"/>
        </w:rPr>
        <w:t xml:space="preserve"> </w:t>
      </w:r>
      <w:r w:rsidRPr="001D362E">
        <w:rPr>
          <w:b/>
          <w:sz w:val="24"/>
          <w:szCs w:val="24"/>
        </w:rPr>
        <w:t>vozoviek ciest.)</w:t>
      </w:r>
    </w:p>
    <w:p w:rsidR="00715FB7" w:rsidRDefault="00715FB7" w:rsidP="001D362E">
      <w:pPr>
        <w:ind w:left="1418" w:hanging="1418"/>
        <w:jc w:val="both"/>
        <w:rPr>
          <w:b/>
          <w:sz w:val="24"/>
          <w:szCs w:val="24"/>
        </w:rPr>
      </w:pPr>
    </w:p>
    <w:p w:rsidR="00B20631" w:rsidRPr="001D362E" w:rsidRDefault="00B20631" w:rsidP="001D362E">
      <w:pPr>
        <w:ind w:left="1418" w:hanging="1418"/>
        <w:jc w:val="both"/>
        <w:rPr>
          <w:b/>
          <w:sz w:val="24"/>
          <w:szCs w:val="24"/>
        </w:rPr>
      </w:pPr>
      <w:r w:rsidRPr="001D362E">
        <w:rPr>
          <w:b/>
          <w:sz w:val="24"/>
          <w:szCs w:val="24"/>
        </w:rPr>
        <w:t>Z4</w:t>
      </w:r>
      <w:r w:rsidRPr="001D362E">
        <w:rPr>
          <w:b/>
          <w:sz w:val="24"/>
          <w:szCs w:val="24"/>
        </w:rPr>
        <w:tab/>
      </w:r>
      <w:r w:rsidR="00456C84" w:rsidRPr="00456C84">
        <w:rPr>
          <w:b/>
          <w:sz w:val="24"/>
          <w:szCs w:val="24"/>
        </w:rPr>
        <w:t>Riziko vyplývajúce z použitia prípravku pri dodržaní predpísanej dávky alebo koncentrácie je pre domáce, hospodárske a voľne žijúce zvieratá relatívne prijateľné.</w:t>
      </w:r>
    </w:p>
    <w:p w:rsidR="001D362E" w:rsidRPr="001D362E" w:rsidRDefault="001D362E" w:rsidP="001D362E">
      <w:pPr>
        <w:ind w:left="1418" w:right="-1" w:hanging="1418"/>
        <w:jc w:val="both"/>
        <w:rPr>
          <w:b/>
          <w:sz w:val="24"/>
          <w:szCs w:val="24"/>
        </w:rPr>
      </w:pPr>
      <w:r w:rsidRPr="001D362E">
        <w:rPr>
          <w:b/>
          <w:sz w:val="24"/>
          <w:szCs w:val="24"/>
        </w:rPr>
        <w:t>Vt5</w:t>
      </w:r>
      <w:r w:rsidRPr="001D362E">
        <w:rPr>
          <w:b/>
          <w:sz w:val="24"/>
          <w:szCs w:val="24"/>
        </w:rPr>
        <w:tab/>
        <w:t>Riziko vyplývajúce z použitia prípravku pri dodržaní predpísanej dávky alebo koncentrácie je pre vtáky prijateľné.</w:t>
      </w:r>
    </w:p>
    <w:p w:rsidR="00B20631" w:rsidRPr="001D362E" w:rsidRDefault="00B20631" w:rsidP="001D362E">
      <w:pPr>
        <w:ind w:left="1418" w:right="-1" w:hanging="1418"/>
        <w:jc w:val="both"/>
        <w:rPr>
          <w:b/>
          <w:sz w:val="24"/>
          <w:szCs w:val="24"/>
        </w:rPr>
      </w:pPr>
      <w:r w:rsidRPr="001D362E">
        <w:rPr>
          <w:b/>
          <w:sz w:val="24"/>
          <w:szCs w:val="24"/>
        </w:rPr>
        <w:t>Vo3</w:t>
      </w:r>
      <w:r w:rsidRPr="001D362E">
        <w:rPr>
          <w:b/>
          <w:sz w:val="24"/>
          <w:szCs w:val="24"/>
        </w:rPr>
        <w:tab/>
      </w:r>
      <w:r w:rsidR="00456C84" w:rsidRPr="00456C84">
        <w:rPr>
          <w:b/>
          <w:sz w:val="24"/>
          <w:szCs w:val="24"/>
        </w:rPr>
        <w:t>Pre ryby a ostatné vodné organizmy slabo jedovatý</w:t>
      </w:r>
    </w:p>
    <w:p w:rsidR="00B20631" w:rsidRPr="001D362E" w:rsidRDefault="00B20631" w:rsidP="001D362E">
      <w:pPr>
        <w:ind w:left="1418" w:hanging="1418"/>
        <w:jc w:val="both"/>
        <w:rPr>
          <w:b/>
          <w:sz w:val="24"/>
          <w:szCs w:val="24"/>
        </w:rPr>
      </w:pPr>
      <w:r w:rsidRPr="001D362E">
        <w:rPr>
          <w:b/>
          <w:sz w:val="24"/>
          <w:szCs w:val="24"/>
        </w:rPr>
        <w:t>V3</w:t>
      </w:r>
      <w:r w:rsidRPr="001D362E">
        <w:rPr>
          <w:b/>
          <w:sz w:val="24"/>
          <w:szCs w:val="24"/>
        </w:rPr>
        <w:tab/>
      </w:r>
      <w:r w:rsidR="00456C84" w:rsidRPr="00456C84">
        <w:rPr>
          <w:b/>
          <w:sz w:val="24"/>
          <w:szCs w:val="24"/>
        </w:rPr>
        <w:t>Riziko prípravku je prijateľné pre dážďovky a iné pôdne makroorganizmy.</w:t>
      </w:r>
    </w:p>
    <w:p w:rsidR="00534225" w:rsidRPr="001D362E" w:rsidRDefault="00534225" w:rsidP="001D362E">
      <w:pPr>
        <w:ind w:left="1418" w:right="-1" w:hanging="1418"/>
        <w:jc w:val="both"/>
        <w:rPr>
          <w:b/>
          <w:sz w:val="24"/>
          <w:szCs w:val="24"/>
        </w:rPr>
      </w:pPr>
      <w:r w:rsidRPr="001D362E">
        <w:rPr>
          <w:b/>
          <w:sz w:val="24"/>
          <w:szCs w:val="24"/>
        </w:rPr>
        <w:t>Vč3</w:t>
      </w:r>
      <w:r w:rsidRPr="001D362E">
        <w:rPr>
          <w:b/>
          <w:sz w:val="24"/>
          <w:szCs w:val="24"/>
        </w:rPr>
        <w:tab/>
      </w:r>
      <w:r w:rsidR="00456C84" w:rsidRPr="00456C84">
        <w:rPr>
          <w:b/>
          <w:sz w:val="24"/>
          <w:szCs w:val="24"/>
        </w:rPr>
        <w:t>Prípravok pre včely s prijateľným rizikom pri dodržaní predpísanej dávky alebo koncentrácie.</w:t>
      </w:r>
    </w:p>
    <w:p w:rsidR="00EF13B2" w:rsidRPr="00D802B4" w:rsidRDefault="00EF13B2" w:rsidP="00EF13B2">
      <w:pPr>
        <w:jc w:val="both"/>
        <w:rPr>
          <w:b/>
          <w:sz w:val="24"/>
          <w:szCs w:val="24"/>
        </w:rPr>
      </w:pPr>
      <w:r w:rsidRPr="00D802B4">
        <w:rPr>
          <w:b/>
          <w:sz w:val="24"/>
          <w:szCs w:val="24"/>
        </w:rPr>
        <w:lastRenderedPageBreak/>
        <w:t>Zákaz používania prípravku v 1. ochrannom pásme zdrojov pitných vôd!</w:t>
      </w:r>
    </w:p>
    <w:p w:rsidR="001D362E" w:rsidRPr="001D362E" w:rsidRDefault="001D362E" w:rsidP="001D362E">
      <w:pPr>
        <w:ind w:left="1418" w:hanging="1418"/>
        <w:jc w:val="both"/>
        <w:rPr>
          <w:b/>
          <w:sz w:val="24"/>
          <w:szCs w:val="24"/>
        </w:rPr>
      </w:pPr>
      <w:r w:rsidRPr="001D362E">
        <w:rPr>
          <w:b/>
          <w:sz w:val="24"/>
          <w:szCs w:val="24"/>
        </w:rPr>
        <w:t>PHO</w:t>
      </w:r>
      <w:r w:rsidRPr="001D362E">
        <w:rPr>
          <w:b/>
          <w:sz w:val="24"/>
          <w:szCs w:val="24"/>
          <w:vertAlign w:val="superscript"/>
        </w:rPr>
        <w:t>1</w:t>
      </w:r>
      <w:r w:rsidRPr="001D362E">
        <w:rPr>
          <w:b/>
          <w:sz w:val="24"/>
          <w:szCs w:val="24"/>
        </w:rPr>
        <w:tab/>
        <w:t>Prípravky sú vylúčené z použitia vo vnútornej časti 2. pásma hygienickej ochrany zdrojov podzemných i povrchových vôd (pokiaľ nie je v konkrétnych prípadoch 2.pásmo hygienickej ochrany rozdelené na vnútornú a vonkajšiu časť, platí zákaz pre celé 2.pásmo)</w:t>
      </w:r>
    </w:p>
    <w:p w:rsidR="00456C84" w:rsidRDefault="00456C84" w:rsidP="00B20631">
      <w:pPr>
        <w:ind w:right="-1"/>
        <w:jc w:val="both"/>
        <w:rPr>
          <w:b/>
          <w:sz w:val="24"/>
          <w:szCs w:val="24"/>
        </w:rPr>
      </w:pPr>
    </w:p>
    <w:p w:rsidR="00B20631" w:rsidRPr="00202954" w:rsidRDefault="00B20631" w:rsidP="00B20631">
      <w:pPr>
        <w:ind w:right="-1"/>
        <w:jc w:val="both"/>
        <w:rPr>
          <w:b/>
          <w:sz w:val="24"/>
          <w:szCs w:val="24"/>
        </w:rPr>
      </w:pPr>
      <w:r w:rsidRPr="00202954">
        <w:rPr>
          <w:b/>
          <w:sz w:val="24"/>
          <w:szCs w:val="24"/>
        </w:rPr>
        <w:t>Dbajte o</w:t>
      </w:r>
      <w:r w:rsidR="006D68F6" w:rsidRPr="00202954">
        <w:rPr>
          <w:b/>
          <w:sz w:val="24"/>
          <w:szCs w:val="24"/>
        </w:rPr>
        <w:t xml:space="preserve"> </w:t>
      </w:r>
      <w:r w:rsidRPr="00202954">
        <w:rPr>
          <w:b/>
          <w:sz w:val="24"/>
          <w:szCs w:val="24"/>
        </w:rPr>
        <w:t>to, aby sa prípravok v</w:t>
      </w:r>
      <w:r w:rsidR="006D68F6" w:rsidRPr="00202954">
        <w:rPr>
          <w:b/>
          <w:sz w:val="24"/>
          <w:szCs w:val="24"/>
        </w:rPr>
        <w:t xml:space="preserve"> </w:t>
      </w:r>
      <w:r w:rsidRPr="00202954">
        <w:rPr>
          <w:b/>
          <w:sz w:val="24"/>
          <w:szCs w:val="24"/>
        </w:rPr>
        <w:t>žiadnom prípade nedostal do tečúcich a</w:t>
      </w:r>
      <w:r w:rsidR="006D68F6" w:rsidRPr="00202954">
        <w:rPr>
          <w:b/>
          <w:sz w:val="24"/>
          <w:szCs w:val="24"/>
        </w:rPr>
        <w:t xml:space="preserve"> </w:t>
      </w:r>
      <w:r w:rsidRPr="00202954">
        <w:rPr>
          <w:b/>
          <w:sz w:val="24"/>
          <w:szCs w:val="24"/>
        </w:rPr>
        <w:t>stojatých vôd vo voľnej prírode!</w:t>
      </w:r>
    </w:p>
    <w:p w:rsidR="00B20631" w:rsidRPr="00202954" w:rsidRDefault="00B20631" w:rsidP="00B20631">
      <w:pPr>
        <w:ind w:right="-1"/>
        <w:jc w:val="both"/>
        <w:rPr>
          <w:b/>
          <w:sz w:val="24"/>
          <w:szCs w:val="24"/>
        </w:rPr>
      </w:pPr>
      <w:r w:rsidRPr="00202954">
        <w:rPr>
          <w:b/>
          <w:sz w:val="24"/>
          <w:szCs w:val="24"/>
        </w:rPr>
        <w:t>Uložte mimo dosah zvierat a krmív pre zvieratá!</w:t>
      </w:r>
    </w:p>
    <w:p w:rsidR="00B20631" w:rsidRPr="00202954" w:rsidRDefault="00B20631" w:rsidP="00B20631">
      <w:pPr>
        <w:jc w:val="both"/>
        <w:rPr>
          <w:caps/>
          <w:sz w:val="24"/>
          <w:szCs w:val="24"/>
        </w:rPr>
      </w:pPr>
      <w:r w:rsidRPr="00202954">
        <w:rPr>
          <w:caps/>
          <w:sz w:val="24"/>
          <w:szCs w:val="24"/>
        </w:rPr>
        <w:t>Prípravok v</w:t>
      </w:r>
      <w:r w:rsidR="006D68F6" w:rsidRPr="00202954">
        <w:rPr>
          <w:caps/>
          <w:sz w:val="24"/>
          <w:szCs w:val="24"/>
        </w:rPr>
        <w:t xml:space="preserve"> </w:t>
      </w:r>
      <w:r w:rsidRPr="00202954">
        <w:rPr>
          <w:caps/>
          <w:sz w:val="24"/>
          <w:szCs w:val="24"/>
        </w:rPr>
        <w:t>tomto veľkospotrebiteľskom balení nesmie byť ponúkaný alebo predávaný širokej verejnosti.</w:t>
      </w:r>
    </w:p>
    <w:p w:rsidR="00B20631" w:rsidRDefault="00B20631" w:rsidP="00B20631">
      <w:pPr>
        <w:ind w:right="-1"/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686"/>
        <w:gridCol w:w="5954"/>
      </w:tblGrid>
      <w:tr w:rsidR="001D362E" w:rsidRPr="00D802B4" w:rsidTr="00FF428D">
        <w:tc>
          <w:tcPr>
            <w:tcW w:w="3686" w:type="dxa"/>
            <w:shd w:val="clear" w:color="auto" w:fill="auto"/>
          </w:tcPr>
          <w:p w:rsidR="001D362E" w:rsidRPr="00D802B4" w:rsidRDefault="001D362E" w:rsidP="001D362E">
            <w:pPr>
              <w:rPr>
                <w:b/>
                <w:bCs/>
                <w:sz w:val="24"/>
                <w:szCs w:val="24"/>
              </w:rPr>
            </w:pPr>
            <w:r w:rsidRPr="00D802B4">
              <w:rPr>
                <w:b/>
                <w:bCs/>
                <w:sz w:val="24"/>
                <w:szCs w:val="24"/>
              </w:rPr>
              <w:t xml:space="preserve">Držiteľ autorizácie: 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1D362E" w:rsidRPr="001D362E" w:rsidRDefault="001D362E" w:rsidP="001D362E">
            <w:pPr>
              <w:ind w:right="-1"/>
              <w:rPr>
                <w:sz w:val="24"/>
                <w:szCs w:val="24"/>
              </w:rPr>
            </w:pPr>
            <w:proofErr w:type="spellStart"/>
            <w:r w:rsidRPr="001D362E">
              <w:rPr>
                <w:sz w:val="24"/>
                <w:szCs w:val="24"/>
              </w:rPr>
              <w:t>Dow</w:t>
            </w:r>
            <w:proofErr w:type="spellEnd"/>
            <w:r w:rsidRPr="001D362E">
              <w:rPr>
                <w:sz w:val="24"/>
                <w:szCs w:val="24"/>
              </w:rPr>
              <w:t xml:space="preserve"> </w:t>
            </w:r>
            <w:proofErr w:type="spellStart"/>
            <w:r w:rsidRPr="001D362E">
              <w:rPr>
                <w:sz w:val="24"/>
                <w:szCs w:val="24"/>
              </w:rPr>
              <w:t>AgroSciences</w:t>
            </w:r>
            <w:proofErr w:type="spellEnd"/>
            <w:r w:rsidRPr="001D362E">
              <w:rPr>
                <w:sz w:val="24"/>
                <w:szCs w:val="24"/>
              </w:rPr>
              <w:t xml:space="preserve"> s.r.o. - organizačná zložka, Hlavné námestie 3, 811 01 Bratislava</w:t>
            </w:r>
          </w:p>
        </w:tc>
      </w:tr>
      <w:tr w:rsidR="001D362E" w:rsidRPr="00D802B4" w:rsidTr="00FF428D">
        <w:tc>
          <w:tcPr>
            <w:tcW w:w="3686" w:type="dxa"/>
            <w:shd w:val="clear" w:color="auto" w:fill="auto"/>
          </w:tcPr>
          <w:p w:rsidR="001D362E" w:rsidRPr="00D802B4" w:rsidRDefault="001D362E" w:rsidP="00FF42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1D362E" w:rsidRPr="001D362E" w:rsidRDefault="001D362E" w:rsidP="00FF428D">
            <w:pPr>
              <w:tabs>
                <w:tab w:val="left" w:pos="3969"/>
              </w:tabs>
              <w:rPr>
                <w:bCs/>
                <w:color w:val="A6A6A6"/>
                <w:sz w:val="24"/>
                <w:szCs w:val="24"/>
              </w:rPr>
            </w:pPr>
          </w:p>
        </w:tc>
      </w:tr>
      <w:tr w:rsidR="001D362E" w:rsidRPr="00D802B4" w:rsidTr="00FF428D">
        <w:tc>
          <w:tcPr>
            <w:tcW w:w="3686" w:type="dxa"/>
            <w:shd w:val="clear" w:color="auto" w:fill="auto"/>
          </w:tcPr>
          <w:p w:rsidR="001D362E" w:rsidRPr="00D802B4" w:rsidRDefault="001D362E" w:rsidP="00FF428D">
            <w:pPr>
              <w:tabs>
                <w:tab w:val="left" w:pos="3969"/>
              </w:tabs>
              <w:rPr>
                <w:b/>
                <w:bCs/>
                <w:sz w:val="24"/>
                <w:szCs w:val="24"/>
              </w:rPr>
            </w:pPr>
            <w:r w:rsidRPr="00D802B4">
              <w:rPr>
                <w:b/>
                <w:bCs/>
                <w:sz w:val="24"/>
                <w:szCs w:val="24"/>
              </w:rPr>
              <w:t>Číslo autorizácie ÚKSÚP</w:t>
            </w:r>
            <w:r w:rsidRPr="00D802B4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1D362E" w:rsidRPr="001D362E" w:rsidRDefault="001D362E" w:rsidP="00FF428D">
            <w:pPr>
              <w:tabs>
                <w:tab w:val="left" w:pos="3969"/>
              </w:tabs>
              <w:rPr>
                <w:b/>
                <w:bCs/>
                <w:color w:val="A6A6A6"/>
                <w:sz w:val="24"/>
                <w:szCs w:val="24"/>
              </w:rPr>
            </w:pPr>
            <w:r w:rsidRPr="001D362E">
              <w:rPr>
                <w:b/>
                <w:sz w:val="28"/>
                <w:szCs w:val="28"/>
              </w:rPr>
              <w:t>09-11-1040</w:t>
            </w:r>
          </w:p>
        </w:tc>
      </w:tr>
      <w:tr w:rsidR="001D362E" w:rsidRPr="00D802B4" w:rsidTr="00FF428D">
        <w:tc>
          <w:tcPr>
            <w:tcW w:w="3686" w:type="dxa"/>
            <w:shd w:val="clear" w:color="auto" w:fill="auto"/>
          </w:tcPr>
          <w:p w:rsidR="001D362E" w:rsidRPr="00D802B4" w:rsidRDefault="001D362E" w:rsidP="00FF428D">
            <w:pPr>
              <w:tabs>
                <w:tab w:val="left" w:pos="3969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1D362E" w:rsidRPr="001D362E" w:rsidRDefault="001D362E" w:rsidP="00FF428D">
            <w:pPr>
              <w:tabs>
                <w:tab w:val="left" w:pos="3969"/>
              </w:tabs>
              <w:rPr>
                <w:b/>
                <w:color w:val="A6A6A6"/>
                <w:sz w:val="28"/>
                <w:szCs w:val="28"/>
              </w:rPr>
            </w:pPr>
          </w:p>
        </w:tc>
      </w:tr>
      <w:tr w:rsidR="001D362E" w:rsidRPr="00D802B4" w:rsidTr="00FF428D">
        <w:tc>
          <w:tcPr>
            <w:tcW w:w="3686" w:type="dxa"/>
            <w:shd w:val="clear" w:color="auto" w:fill="auto"/>
          </w:tcPr>
          <w:p w:rsidR="001D362E" w:rsidRPr="00D802B4" w:rsidRDefault="001D362E" w:rsidP="00FF428D">
            <w:pPr>
              <w:tabs>
                <w:tab w:val="left" w:pos="3969"/>
              </w:tabs>
              <w:rPr>
                <w:b/>
                <w:bCs/>
                <w:sz w:val="24"/>
                <w:szCs w:val="24"/>
              </w:rPr>
            </w:pPr>
            <w:r w:rsidRPr="00D802B4">
              <w:rPr>
                <w:b/>
                <w:bCs/>
                <w:sz w:val="24"/>
                <w:szCs w:val="24"/>
              </w:rPr>
              <w:t>Dátum výroby</w:t>
            </w:r>
            <w:r w:rsidRPr="00D802B4">
              <w:rPr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1D362E" w:rsidRPr="00D802B4" w:rsidRDefault="001D362E" w:rsidP="00FF428D">
            <w:pPr>
              <w:tabs>
                <w:tab w:val="left" w:pos="3969"/>
              </w:tabs>
              <w:rPr>
                <w:b/>
                <w:bCs/>
                <w:sz w:val="24"/>
                <w:szCs w:val="24"/>
              </w:rPr>
            </w:pPr>
            <w:r w:rsidRPr="00D802B4">
              <w:rPr>
                <w:sz w:val="24"/>
                <w:szCs w:val="24"/>
              </w:rPr>
              <w:t>uvedené na obale</w:t>
            </w:r>
          </w:p>
        </w:tc>
      </w:tr>
      <w:tr w:rsidR="001D362E" w:rsidRPr="00D802B4" w:rsidTr="00FF428D">
        <w:tc>
          <w:tcPr>
            <w:tcW w:w="3686" w:type="dxa"/>
            <w:shd w:val="clear" w:color="auto" w:fill="auto"/>
          </w:tcPr>
          <w:p w:rsidR="001D362E" w:rsidRPr="00D802B4" w:rsidRDefault="001D362E" w:rsidP="00FF428D">
            <w:pPr>
              <w:tabs>
                <w:tab w:val="left" w:pos="3969"/>
              </w:tabs>
              <w:rPr>
                <w:b/>
                <w:bCs/>
                <w:sz w:val="24"/>
                <w:szCs w:val="24"/>
              </w:rPr>
            </w:pPr>
            <w:r w:rsidRPr="00D802B4">
              <w:rPr>
                <w:b/>
                <w:bCs/>
                <w:sz w:val="24"/>
                <w:szCs w:val="24"/>
              </w:rPr>
              <w:t>Číslo</w:t>
            </w:r>
            <w:r>
              <w:rPr>
                <w:b/>
                <w:bCs/>
                <w:sz w:val="24"/>
                <w:szCs w:val="24"/>
              </w:rPr>
              <w:t xml:space="preserve"> výrobnej</w:t>
            </w:r>
            <w:r w:rsidRPr="00D802B4">
              <w:rPr>
                <w:b/>
                <w:bCs/>
                <w:sz w:val="24"/>
                <w:szCs w:val="24"/>
              </w:rPr>
              <w:t xml:space="preserve"> šarže</w:t>
            </w:r>
            <w:r w:rsidRPr="00D802B4">
              <w:rPr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1D362E" w:rsidRPr="00D802B4" w:rsidRDefault="001D362E" w:rsidP="00FF428D">
            <w:pPr>
              <w:tabs>
                <w:tab w:val="left" w:pos="3969"/>
              </w:tabs>
              <w:rPr>
                <w:b/>
                <w:bCs/>
                <w:sz w:val="24"/>
                <w:szCs w:val="24"/>
              </w:rPr>
            </w:pPr>
            <w:r w:rsidRPr="00D802B4">
              <w:rPr>
                <w:sz w:val="24"/>
                <w:szCs w:val="24"/>
              </w:rPr>
              <w:t>uvedené na obale</w:t>
            </w:r>
          </w:p>
        </w:tc>
      </w:tr>
      <w:tr w:rsidR="001D362E" w:rsidRPr="00D802B4" w:rsidTr="00FF428D">
        <w:tc>
          <w:tcPr>
            <w:tcW w:w="3686" w:type="dxa"/>
            <w:shd w:val="clear" w:color="auto" w:fill="auto"/>
          </w:tcPr>
          <w:p w:rsidR="001D362E" w:rsidRPr="001D362E" w:rsidRDefault="001D362E" w:rsidP="00FF428D">
            <w:pPr>
              <w:tabs>
                <w:tab w:val="left" w:pos="3969"/>
              </w:tabs>
              <w:rPr>
                <w:b/>
                <w:bCs/>
                <w:color w:val="A6A6A6"/>
                <w:sz w:val="24"/>
                <w:szCs w:val="24"/>
              </w:rPr>
            </w:pPr>
            <w:r w:rsidRPr="005B27AB">
              <w:rPr>
                <w:b/>
                <w:bCs/>
                <w:sz w:val="24"/>
                <w:szCs w:val="24"/>
              </w:rPr>
              <w:t>Balenie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1D362E" w:rsidRPr="00D802B4" w:rsidRDefault="001D362E" w:rsidP="004B68A5">
            <w:pPr>
              <w:ind w:right="-1"/>
              <w:rPr>
                <w:sz w:val="24"/>
                <w:szCs w:val="24"/>
              </w:rPr>
            </w:pPr>
            <w:r w:rsidRPr="001D362E">
              <w:rPr>
                <w:sz w:val="24"/>
                <w:szCs w:val="24"/>
              </w:rPr>
              <w:t>5 l</w:t>
            </w:r>
            <w:r w:rsidR="004B68A5">
              <w:rPr>
                <w:sz w:val="24"/>
                <w:szCs w:val="24"/>
              </w:rPr>
              <w:t>, 10 l a 15 l</w:t>
            </w:r>
            <w:r w:rsidRPr="001D362E">
              <w:rPr>
                <w:sz w:val="24"/>
                <w:szCs w:val="24"/>
              </w:rPr>
              <w:t xml:space="preserve"> PET fľaša</w:t>
            </w:r>
            <w:r w:rsidR="001C3C3B">
              <w:rPr>
                <w:sz w:val="24"/>
                <w:szCs w:val="24"/>
              </w:rPr>
              <w:t>/kanister</w:t>
            </w:r>
            <w:r w:rsidRPr="001D362E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1D362E">
                <w:rPr>
                  <w:sz w:val="24"/>
                  <w:szCs w:val="24"/>
                </w:rPr>
                <w:t>10 l</w:t>
              </w:r>
            </w:smartTag>
            <w:r w:rsidRPr="001D362E">
              <w:rPr>
                <w:sz w:val="24"/>
                <w:szCs w:val="24"/>
              </w:rPr>
              <w:t xml:space="preserve"> </w:t>
            </w:r>
            <w:r w:rsidR="004B68A5">
              <w:rPr>
                <w:sz w:val="24"/>
                <w:szCs w:val="24"/>
              </w:rPr>
              <w:t>a</w:t>
            </w:r>
            <w:r w:rsidRPr="001D362E">
              <w:rPr>
                <w:sz w:val="24"/>
                <w:szCs w:val="24"/>
              </w:rPr>
              <w:t xml:space="preserve"> 20 l HDPE</w:t>
            </w:r>
            <w:r w:rsidR="004B68A5">
              <w:rPr>
                <w:sz w:val="24"/>
                <w:szCs w:val="24"/>
              </w:rPr>
              <w:t xml:space="preserve"> </w:t>
            </w:r>
            <w:r w:rsidRPr="001D362E">
              <w:rPr>
                <w:sz w:val="24"/>
                <w:szCs w:val="24"/>
              </w:rPr>
              <w:t>kanister</w:t>
            </w:r>
          </w:p>
        </w:tc>
      </w:tr>
    </w:tbl>
    <w:p w:rsidR="00202954" w:rsidRDefault="00202954" w:rsidP="00561711">
      <w:pPr>
        <w:ind w:right="-1"/>
        <w:outlineLvl w:val="0"/>
        <w:rPr>
          <w:sz w:val="22"/>
          <w:szCs w:val="16"/>
        </w:rPr>
      </w:pPr>
    </w:p>
    <w:p w:rsidR="00B20631" w:rsidRPr="001D362E" w:rsidRDefault="001D362E" w:rsidP="00561711">
      <w:pPr>
        <w:ind w:right="-1"/>
        <w:outlineLvl w:val="0"/>
        <w:rPr>
          <w:sz w:val="36"/>
          <w:szCs w:val="24"/>
        </w:rPr>
      </w:pPr>
      <w:r w:rsidRPr="001D362E">
        <w:rPr>
          <w:sz w:val="22"/>
          <w:szCs w:val="16"/>
        </w:rPr>
        <w:t>ESTERON</w:t>
      </w:r>
      <w:r w:rsidRPr="001D362E">
        <w:rPr>
          <w:sz w:val="22"/>
          <w:szCs w:val="16"/>
          <w:vertAlign w:val="superscript"/>
        </w:rPr>
        <w:t>®</w:t>
      </w:r>
      <w:r w:rsidRPr="001D362E">
        <w:rPr>
          <w:sz w:val="22"/>
          <w:szCs w:val="16"/>
        </w:rPr>
        <w:t xml:space="preserve"> - </w:t>
      </w:r>
      <w:r w:rsidRPr="001D362E">
        <w:rPr>
          <w:sz w:val="22"/>
        </w:rPr>
        <w:t xml:space="preserve">Ochranná známka </w:t>
      </w:r>
      <w:proofErr w:type="spellStart"/>
      <w:r w:rsidRPr="001D362E">
        <w:rPr>
          <w:sz w:val="22"/>
        </w:rPr>
        <w:t>Dow</w:t>
      </w:r>
      <w:proofErr w:type="spellEnd"/>
      <w:r w:rsidRPr="001D362E">
        <w:rPr>
          <w:sz w:val="22"/>
        </w:rPr>
        <w:t xml:space="preserve"> </w:t>
      </w:r>
      <w:proofErr w:type="spellStart"/>
      <w:r w:rsidRPr="001D362E">
        <w:rPr>
          <w:sz w:val="22"/>
        </w:rPr>
        <w:t>AgroSciences</w:t>
      </w:r>
      <w:proofErr w:type="spellEnd"/>
      <w:r w:rsidRPr="001D362E">
        <w:rPr>
          <w:b/>
          <w:sz w:val="28"/>
        </w:rPr>
        <w:tab/>
      </w:r>
    </w:p>
    <w:p w:rsidR="00B20631" w:rsidRPr="001D362E" w:rsidRDefault="00B20631" w:rsidP="00B20631">
      <w:pPr>
        <w:ind w:right="-1"/>
        <w:jc w:val="both"/>
        <w:outlineLvl w:val="0"/>
        <w:rPr>
          <w:sz w:val="24"/>
          <w:szCs w:val="24"/>
        </w:rPr>
      </w:pPr>
      <w:r w:rsidRPr="001D362E">
        <w:rPr>
          <w:sz w:val="24"/>
          <w:szCs w:val="24"/>
        </w:rPr>
        <w:t xml:space="preserve">Informačná služba firmy </w:t>
      </w:r>
      <w:proofErr w:type="spellStart"/>
      <w:r w:rsidRPr="001D362E">
        <w:rPr>
          <w:sz w:val="24"/>
          <w:szCs w:val="24"/>
        </w:rPr>
        <w:t>Dow</w:t>
      </w:r>
      <w:proofErr w:type="spellEnd"/>
      <w:r w:rsidRPr="001D362E">
        <w:rPr>
          <w:sz w:val="24"/>
          <w:szCs w:val="24"/>
        </w:rPr>
        <w:t xml:space="preserve"> </w:t>
      </w:r>
      <w:proofErr w:type="spellStart"/>
      <w:r w:rsidRPr="001D362E">
        <w:rPr>
          <w:sz w:val="24"/>
          <w:szCs w:val="24"/>
        </w:rPr>
        <w:t>AgroSciences</w:t>
      </w:r>
      <w:proofErr w:type="spellEnd"/>
      <w:r w:rsidRPr="001D362E">
        <w:rPr>
          <w:sz w:val="24"/>
          <w:szCs w:val="24"/>
        </w:rPr>
        <w:t xml:space="preserve"> (</w:t>
      </w:r>
      <w:r w:rsidR="00C61BF5" w:rsidRPr="001D362E">
        <w:rPr>
          <w:sz w:val="24"/>
          <w:szCs w:val="24"/>
        </w:rPr>
        <w:t>+</w:t>
      </w:r>
      <w:r w:rsidRPr="001D362E">
        <w:rPr>
          <w:sz w:val="24"/>
          <w:szCs w:val="24"/>
        </w:rPr>
        <w:t>421) 02/5443 5863.</w:t>
      </w:r>
    </w:p>
    <w:p w:rsidR="00981E64" w:rsidRPr="001D362E" w:rsidRDefault="00981E64" w:rsidP="00B20631">
      <w:pPr>
        <w:spacing w:line="240" w:lineRule="atLeast"/>
        <w:ind w:right="-1"/>
        <w:jc w:val="both"/>
        <w:rPr>
          <w:b/>
          <w:sz w:val="24"/>
          <w:szCs w:val="24"/>
        </w:rPr>
      </w:pPr>
    </w:p>
    <w:p w:rsidR="00B20631" w:rsidRPr="001D362E" w:rsidRDefault="001D362E" w:rsidP="00B20631">
      <w:pPr>
        <w:spacing w:line="240" w:lineRule="atLeast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PÔSOBENIE PRÍPRAVKU</w:t>
      </w:r>
    </w:p>
    <w:p w:rsidR="00257BDA" w:rsidRPr="001D362E" w:rsidRDefault="00B20631" w:rsidP="00257BDA">
      <w:pPr>
        <w:pStyle w:val="BlockText1"/>
        <w:ind w:left="0" w:right="-1"/>
        <w:rPr>
          <w:rFonts w:ascii="Times New Roman" w:hAnsi="Times New Roman"/>
          <w:sz w:val="24"/>
          <w:szCs w:val="24"/>
          <w:lang w:val="sk-SK"/>
        </w:rPr>
      </w:pPr>
      <w:r w:rsidRPr="001D362E">
        <w:rPr>
          <w:rFonts w:ascii="Times New Roman" w:hAnsi="Times New Roman"/>
          <w:sz w:val="24"/>
          <w:szCs w:val="24"/>
          <w:lang w:val="sk-SK"/>
        </w:rPr>
        <w:t xml:space="preserve">ESTERON </w:t>
      </w:r>
      <w:r w:rsidR="00257BDA" w:rsidRPr="001D362E">
        <w:rPr>
          <w:rFonts w:ascii="Times New Roman" w:hAnsi="Times New Roman"/>
          <w:sz w:val="24"/>
          <w:szCs w:val="24"/>
          <w:lang w:val="sk-SK"/>
        </w:rPr>
        <w:t xml:space="preserve">pôsobí ako </w:t>
      </w:r>
      <w:r w:rsidR="00D6674A" w:rsidRPr="001D362E">
        <w:rPr>
          <w:rFonts w:ascii="Times New Roman" w:hAnsi="Times New Roman"/>
          <w:sz w:val="24"/>
          <w:szCs w:val="24"/>
          <w:lang w:val="sk-SK"/>
        </w:rPr>
        <w:t xml:space="preserve">systémový </w:t>
      </w:r>
      <w:r w:rsidR="00257BDA" w:rsidRPr="001D362E">
        <w:rPr>
          <w:rFonts w:ascii="Times New Roman" w:hAnsi="Times New Roman"/>
          <w:sz w:val="24"/>
          <w:szCs w:val="24"/>
          <w:lang w:val="sk-SK"/>
        </w:rPr>
        <w:t>rastový herbicíd. Citlivé dvojklíčnolistové buriny krátko po postreku zastavujú rast (5</w:t>
      </w:r>
      <w:r w:rsidR="006D68F6" w:rsidRPr="001D362E">
        <w:rPr>
          <w:rFonts w:ascii="Times New Roman" w:hAnsi="Times New Roman"/>
          <w:sz w:val="24"/>
          <w:szCs w:val="24"/>
          <w:lang w:val="sk-SK"/>
        </w:rPr>
        <w:t>-</w:t>
      </w:r>
      <w:r w:rsidR="00257BDA" w:rsidRPr="001D362E">
        <w:rPr>
          <w:rFonts w:ascii="Times New Roman" w:hAnsi="Times New Roman"/>
          <w:sz w:val="24"/>
          <w:szCs w:val="24"/>
          <w:lang w:val="sk-SK"/>
        </w:rPr>
        <w:t>6 hodín po aplikácii), neskôr dochádza k</w:t>
      </w:r>
      <w:r w:rsidR="006D68F6" w:rsidRPr="001D362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57BDA" w:rsidRPr="001D362E">
        <w:rPr>
          <w:rFonts w:ascii="Times New Roman" w:hAnsi="Times New Roman"/>
          <w:sz w:val="24"/>
          <w:szCs w:val="24"/>
          <w:lang w:val="sk-SK"/>
        </w:rPr>
        <w:t xml:space="preserve">deformácii listov a bylí a k farebným zmenám. Buriny hynú </w:t>
      </w:r>
      <w:r w:rsidR="00D6674A" w:rsidRPr="001D362E">
        <w:rPr>
          <w:rFonts w:ascii="Times New Roman" w:hAnsi="Times New Roman"/>
          <w:sz w:val="24"/>
          <w:szCs w:val="24"/>
          <w:lang w:val="sk-SK"/>
        </w:rPr>
        <w:t xml:space="preserve">zvyčajne </w:t>
      </w:r>
      <w:r w:rsidR="00F65F78" w:rsidRPr="001D362E">
        <w:rPr>
          <w:rFonts w:ascii="Times New Roman" w:hAnsi="Times New Roman"/>
          <w:sz w:val="24"/>
          <w:szCs w:val="24"/>
          <w:lang w:val="sk-SK"/>
        </w:rPr>
        <w:t>v priebehu</w:t>
      </w:r>
      <w:r w:rsidR="00AC3F81" w:rsidRPr="001D362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57BDA" w:rsidRPr="001D362E">
        <w:rPr>
          <w:rFonts w:ascii="Times New Roman" w:hAnsi="Times New Roman"/>
          <w:sz w:val="24"/>
          <w:szCs w:val="24"/>
          <w:lang w:val="sk-SK"/>
        </w:rPr>
        <w:t>10-14 dní po aplikácii. Dažďové zrážky 3 hodiny po aplikácii neovplyvnia negatívne účinok prípravku na buriny.</w:t>
      </w:r>
    </w:p>
    <w:p w:rsidR="00B20631" w:rsidRPr="001D362E" w:rsidRDefault="00B20631" w:rsidP="00B20631">
      <w:pPr>
        <w:spacing w:line="240" w:lineRule="atLeast"/>
        <w:ind w:right="-1"/>
        <w:jc w:val="both"/>
        <w:rPr>
          <w:sz w:val="24"/>
          <w:szCs w:val="24"/>
        </w:rPr>
      </w:pPr>
    </w:p>
    <w:p w:rsidR="00B20631" w:rsidRPr="001D362E" w:rsidRDefault="001D362E" w:rsidP="00B20631">
      <w:pPr>
        <w:spacing w:line="240" w:lineRule="atLeast"/>
        <w:ind w:right="-1"/>
        <w:jc w:val="both"/>
        <w:outlineLvl w:val="0"/>
        <w:rPr>
          <w:b/>
          <w:caps/>
          <w:sz w:val="24"/>
          <w:szCs w:val="24"/>
        </w:rPr>
      </w:pPr>
      <w:bookmarkStart w:id="2" w:name="OLE_LINK3"/>
      <w:bookmarkStart w:id="3" w:name="OLE_LINK4"/>
      <w:r>
        <w:rPr>
          <w:b/>
          <w:sz w:val="24"/>
          <w:szCs w:val="24"/>
        </w:rPr>
        <w:t>Spektrum herbicídnej účinnosti:</w:t>
      </w:r>
    </w:p>
    <w:p w:rsidR="00B20631" w:rsidRPr="001D362E" w:rsidRDefault="00B20631" w:rsidP="00B20631">
      <w:pPr>
        <w:spacing w:line="240" w:lineRule="atLeast"/>
        <w:ind w:right="-1"/>
        <w:jc w:val="both"/>
        <w:rPr>
          <w:sz w:val="24"/>
          <w:szCs w:val="24"/>
        </w:rPr>
      </w:pPr>
      <w:r w:rsidRPr="001D362E">
        <w:rPr>
          <w:b/>
          <w:sz w:val="24"/>
          <w:szCs w:val="24"/>
        </w:rPr>
        <w:t>Citlivé buriny:</w:t>
      </w:r>
      <w:r w:rsidRPr="001D362E">
        <w:rPr>
          <w:sz w:val="24"/>
          <w:szCs w:val="24"/>
        </w:rPr>
        <w:t xml:space="preserve"> </w:t>
      </w:r>
      <w:r w:rsidR="00A44E78" w:rsidRPr="001D362E">
        <w:rPr>
          <w:sz w:val="24"/>
          <w:szCs w:val="24"/>
        </w:rPr>
        <w:t xml:space="preserve">ambrózia </w:t>
      </w:r>
      <w:proofErr w:type="spellStart"/>
      <w:r w:rsidR="00A44E78" w:rsidRPr="001D362E">
        <w:rPr>
          <w:sz w:val="24"/>
          <w:szCs w:val="24"/>
        </w:rPr>
        <w:t>palinolistá</w:t>
      </w:r>
      <w:proofErr w:type="spellEnd"/>
      <w:r w:rsidR="00A44E78" w:rsidRPr="001D362E">
        <w:rPr>
          <w:sz w:val="24"/>
          <w:szCs w:val="24"/>
        </w:rPr>
        <w:t xml:space="preserve">, hluchavky, horčica roľná, hviezdica prostredná, iskerník roľný, </w:t>
      </w:r>
      <w:proofErr w:type="spellStart"/>
      <w:r w:rsidR="00A44E78" w:rsidRPr="001D362E">
        <w:rPr>
          <w:sz w:val="24"/>
          <w:szCs w:val="24"/>
        </w:rPr>
        <w:t>iva</w:t>
      </w:r>
      <w:proofErr w:type="spellEnd"/>
      <w:r w:rsidR="00A44E78" w:rsidRPr="001D362E">
        <w:rPr>
          <w:sz w:val="24"/>
          <w:szCs w:val="24"/>
        </w:rPr>
        <w:t xml:space="preserve"> </w:t>
      </w:r>
      <w:proofErr w:type="spellStart"/>
      <w:r w:rsidR="00A44E78" w:rsidRPr="001D362E">
        <w:rPr>
          <w:sz w:val="24"/>
          <w:szCs w:val="24"/>
        </w:rPr>
        <w:t>voškovníkovitá</w:t>
      </w:r>
      <w:proofErr w:type="spellEnd"/>
      <w:r w:rsidR="00A44E78" w:rsidRPr="001D362E">
        <w:rPr>
          <w:sz w:val="24"/>
          <w:szCs w:val="24"/>
        </w:rPr>
        <w:t xml:space="preserve">, kapsička pastierska, </w:t>
      </w:r>
      <w:proofErr w:type="spellStart"/>
      <w:r w:rsidR="00A44E78" w:rsidRPr="001D362E">
        <w:rPr>
          <w:sz w:val="24"/>
          <w:szCs w:val="24"/>
        </w:rPr>
        <w:t>loboda</w:t>
      </w:r>
      <w:proofErr w:type="spellEnd"/>
      <w:r w:rsidR="00A44E78" w:rsidRPr="001D362E">
        <w:rPr>
          <w:sz w:val="24"/>
          <w:szCs w:val="24"/>
        </w:rPr>
        <w:t xml:space="preserve"> konáristá, mak vlčí, mlieče, </w:t>
      </w:r>
      <w:proofErr w:type="spellStart"/>
      <w:r w:rsidR="00A44E78" w:rsidRPr="001D362E">
        <w:rPr>
          <w:sz w:val="24"/>
          <w:szCs w:val="24"/>
        </w:rPr>
        <w:t>mrlík</w:t>
      </w:r>
      <w:proofErr w:type="spellEnd"/>
      <w:r w:rsidR="00A44E78" w:rsidRPr="001D362E">
        <w:rPr>
          <w:sz w:val="24"/>
          <w:szCs w:val="24"/>
        </w:rPr>
        <w:t xml:space="preserve"> biely, peniažtek roľný, pichliač obyčajný, pichliač roľný, </w:t>
      </w:r>
      <w:proofErr w:type="spellStart"/>
      <w:r w:rsidR="00A44E78" w:rsidRPr="001D362E">
        <w:rPr>
          <w:sz w:val="24"/>
          <w:szCs w:val="24"/>
        </w:rPr>
        <w:t>podslnečník</w:t>
      </w:r>
      <w:proofErr w:type="spellEnd"/>
      <w:r w:rsidR="00A44E78" w:rsidRPr="001D362E">
        <w:rPr>
          <w:sz w:val="24"/>
          <w:szCs w:val="24"/>
        </w:rPr>
        <w:t xml:space="preserve"> </w:t>
      </w:r>
      <w:proofErr w:type="spellStart"/>
      <w:r w:rsidR="00A44E78" w:rsidRPr="001D362E">
        <w:rPr>
          <w:sz w:val="24"/>
          <w:szCs w:val="24"/>
        </w:rPr>
        <w:t>Theofrastov</w:t>
      </w:r>
      <w:proofErr w:type="spellEnd"/>
      <w:r w:rsidR="00A44E78" w:rsidRPr="001D362E">
        <w:rPr>
          <w:sz w:val="24"/>
          <w:szCs w:val="24"/>
        </w:rPr>
        <w:t xml:space="preserve">, </w:t>
      </w:r>
      <w:proofErr w:type="spellStart"/>
      <w:r w:rsidR="00A44E78" w:rsidRPr="001D362E">
        <w:rPr>
          <w:sz w:val="24"/>
          <w:szCs w:val="24"/>
        </w:rPr>
        <w:t>pohánkovec</w:t>
      </w:r>
      <w:proofErr w:type="spellEnd"/>
      <w:r w:rsidR="00A44E78" w:rsidRPr="001D362E">
        <w:rPr>
          <w:sz w:val="24"/>
          <w:szCs w:val="24"/>
        </w:rPr>
        <w:t xml:space="preserve"> ovíjavý, pupenec roľný, reďkev ohnicová, skorocely, štiavce, </w:t>
      </w:r>
      <w:proofErr w:type="spellStart"/>
      <w:r w:rsidR="00A44E78" w:rsidRPr="001D362E">
        <w:rPr>
          <w:sz w:val="24"/>
          <w:szCs w:val="24"/>
        </w:rPr>
        <w:t>úhorník</w:t>
      </w:r>
      <w:proofErr w:type="spellEnd"/>
      <w:r w:rsidR="00A44E78" w:rsidRPr="001D362E">
        <w:rPr>
          <w:sz w:val="24"/>
          <w:szCs w:val="24"/>
        </w:rPr>
        <w:t xml:space="preserve"> liečivý, </w:t>
      </w:r>
      <w:proofErr w:type="spellStart"/>
      <w:r w:rsidR="00A44E78" w:rsidRPr="001D362E">
        <w:rPr>
          <w:sz w:val="24"/>
          <w:szCs w:val="24"/>
        </w:rPr>
        <w:t>voškovník</w:t>
      </w:r>
      <w:proofErr w:type="spellEnd"/>
      <w:r w:rsidR="00A44E78" w:rsidRPr="001D362E">
        <w:rPr>
          <w:sz w:val="24"/>
          <w:szCs w:val="24"/>
        </w:rPr>
        <w:t xml:space="preserve"> obyčajný, </w:t>
      </w:r>
      <w:proofErr w:type="spellStart"/>
      <w:r w:rsidR="00A44E78" w:rsidRPr="001D362E">
        <w:rPr>
          <w:sz w:val="24"/>
          <w:szCs w:val="24"/>
        </w:rPr>
        <w:t>výmrv</w:t>
      </w:r>
      <w:proofErr w:type="spellEnd"/>
      <w:r w:rsidR="00A44E78" w:rsidRPr="001D362E">
        <w:rPr>
          <w:sz w:val="24"/>
          <w:szCs w:val="24"/>
        </w:rPr>
        <w:t xml:space="preserve"> repky, </w:t>
      </w:r>
      <w:proofErr w:type="spellStart"/>
      <w:r w:rsidR="00A44E78" w:rsidRPr="001D362E">
        <w:rPr>
          <w:sz w:val="24"/>
          <w:szCs w:val="24"/>
        </w:rPr>
        <w:t>výmrv</w:t>
      </w:r>
      <w:proofErr w:type="spellEnd"/>
      <w:r w:rsidR="00A44E78" w:rsidRPr="001D362E">
        <w:rPr>
          <w:sz w:val="24"/>
          <w:szCs w:val="24"/>
        </w:rPr>
        <w:t xml:space="preserve"> slnečnice, </w:t>
      </w:r>
      <w:proofErr w:type="spellStart"/>
      <w:r w:rsidR="00A44E78" w:rsidRPr="001D362E">
        <w:rPr>
          <w:sz w:val="24"/>
          <w:szCs w:val="24"/>
        </w:rPr>
        <w:t>žltnica</w:t>
      </w:r>
      <w:proofErr w:type="spellEnd"/>
      <w:r w:rsidR="00A44E78" w:rsidRPr="001D362E">
        <w:rPr>
          <w:sz w:val="24"/>
          <w:szCs w:val="24"/>
        </w:rPr>
        <w:t xml:space="preserve"> </w:t>
      </w:r>
      <w:proofErr w:type="spellStart"/>
      <w:r w:rsidR="00A44E78" w:rsidRPr="001D362E">
        <w:rPr>
          <w:sz w:val="24"/>
          <w:szCs w:val="24"/>
        </w:rPr>
        <w:t>maloúborová</w:t>
      </w:r>
      <w:proofErr w:type="spellEnd"/>
      <w:r w:rsidR="00A44E78" w:rsidRPr="001D362E">
        <w:rPr>
          <w:sz w:val="24"/>
          <w:szCs w:val="24"/>
        </w:rPr>
        <w:t>.</w:t>
      </w:r>
    </w:p>
    <w:p w:rsidR="00B20631" w:rsidRPr="001D362E" w:rsidRDefault="00B20631" w:rsidP="00B20631">
      <w:pPr>
        <w:spacing w:line="240" w:lineRule="atLeast"/>
        <w:ind w:right="-1"/>
        <w:jc w:val="both"/>
        <w:rPr>
          <w:sz w:val="24"/>
          <w:szCs w:val="24"/>
        </w:rPr>
      </w:pPr>
      <w:r w:rsidRPr="001D362E">
        <w:rPr>
          <w:b/>
          <w:sz w:val="24"/>
          <w:szCs w:val="24"/>
        </w:rPr>
        <w:t>Stredne citlivé buriny:</w:t>
      </w:r>
      <w:r w:rsidRPr="001D362E">
        <w:rPr>
          <w:sz w:val="24"/>
          <w:szCs w:val="24"/>
        </w:rPr>
        <w:t xml:space="preserve"> </w:t>
      </w:r>
      <w:proofErr w:type="spellStart"/>
      <w:r w:rsidR="00A44E78" w:rsidRPr="001D362E">
        <w:rPr>
          <w:sz w:val="24"/>
          <w:szCs w:val="24"/>
        </w:rPr>
        <w:t>drchnička</w:t>
      </w:r>
      <w:proofErr w:type="spellEnd"/>
      <w:r w:rsidR="00A44E78" w:rsidRPr="001D362E">
        <w:rPr>
          <w:sz w:val="24"/>
          <w:szCs w:val="24"/>
        </w:rPr>
        <w:t xml:space="preserve"> roľná, </w:t>
      </w:r>
      <w:proofErr w:type="spellStart"/>
      <w:r w:rsidR="00A44E78" w:rsidRPr="001D362E">
        <w:rPr>
          <w:sz w:val="24"/>
          <w:szCs w:val="24"/>
        </w:rPr>
        <w:t>durman</w:t>
      </w:r>
      <w:proofErr w:type="spellEnd"/>
      <w:r w:rsidR="00A44E78" w:rsidRPr="001D362E">
        <w:rPr>
          <w:sz w:val="24"/>
          <w:szCs w:val="24"/>
        </w:rPr>
        <w:t xml:space="preserve"> obyčajný, fialky, </w:t>
      </w:r>
      <w:proofErr w:type="spellStart"/>
      <w:r w:rsidR="00A44E78" w:rsidRPr="001D362E">
        <w:rPr>
          <w:sz w:val="24"/>
          <w:szCs w:val="24"/>
        </w:rPr>
        <w:t>horčiaky</w:t>
      </w:r>
      <w:proofErr w:type="spellEnd"/>
      <w:r w:rsidR="00A44E78" w:rsidRPr="001D362E">
        <w:rPr>
          <w:sz w:val="24"/>
          <w:szCs w:val="24"/>
        </w:rPr>
        <w:t xml:space="preserve">, </w:t>
      </w:r>
      <w:proofErr w:type="spellStart"/>
      <w:r w:rsidR="00A44E78" w:rsidRPr="001D362E">
        <w:rPr>
          <w:sz w:val="24"/>
          <w:szCs w:val="24"/>
        </w:rPr>
        <w:t>chryzantémovka</w:t>
      </w:r>
      <w:proofErr w:type="spellEnd"/>
      <w:r w:rsidR="00A44E78" w:rsidRPr="001D362E">
        <w:rPr>
          <w:sz w:val="24"/>
          <w:szCs w:val="24"/>
        </w:rPr>
        <w:t xml:space="preserve"> </w:t>
      </w:r>
      <w:proofErr w:type="spellStart"/>
      <w:r w:rsidR="00A44E78" w:rsidRPr="001D362E">
        <w:rPr>
          <w:sz w:val="24"/>
          <w:szCs w:val="24"/>
        </w:rPr>
        <w:t>siatinová</w:t>
      </w:r>
      <w:proofErr w:type="spellEnd"/>
      <w:r w:rsidR="00A44E78" w:rsidRPr="001D362E">
        <w:rPr>
          <w:sz w:val="24"/>
          <w:szCs w:val="24"/>
        </w:rPr>
        <w:t xml:space="preserve">, iskerník prudký, </w:t>
      </w:r>
      <w:proofErr w:type="spellStart"/>
      <w:r w:rsidR="00A44E78" w:rsidRPr="001D362E">
        <w:rPr>
          <w:sz w:val="24"/>
          <w:szCs w:val="24"/>
        </w:rPr>
        <w:t>konopnica</w:t>
      </w:r>
      <w:proofErr w:type="spellEnd"/>
      <w:r w:rsidR="00A44E78" w:rsidRPr="001D362E">
        <w:rPr>
          <w:sz w:val="24"/>
          <w:szCs w:val="24"/>
        </w:rPr>
        <w:t xml:space="preserve"> napuchnutá, láskavec ohnutý, ľuľok čierny, nevädza poľná, nezábudka roľná, pakosty, podbeľ liečivý, pŕhľava dvojdomá, púpava lekárska, ruman roľný, sedmokráska obyčajná, starček obyčajný, </w:t>
      </w:r>
      <w:proofErr w:type="spellStart"/>
      <w:r w:rsidR="00A44E78" w:rsidRPr="001D362E">
        <w:rPr>
          <w:sz w:val="24"/>
          <w:szCs w:val="24"/>
        </w:rPr>
        <w:t>zemedym</w:t>
      </w:r>
      <w:proofErr w:type="spellEnd"/>
      <w:r w:rsidR="00A44E78" w:rsidRPr="001D362E">
        <w:rPr>
          <w:sz w:val="24"/>
          <w:szCs w:val="24"/>
        </w:rPr>
        <w:t xml:space="preserve"> lekársky.</w:t>
      </w:r>
    </w:p>
    <w:p w:rsidR="00B20631" w:rsidRPr="001D362E" w:rsidRDefault="00B20631" w:rsidP="00B20631">
      <w:pPr>
        <w:spacing w:line="240" w:lineRule="atLeast"/>
        <w:ind w:right="-1"/>
        <w:jc w:val="both"/>
        <w:rPr>
          <w:sz w:val="24"/>
          <w:szCs w:val="24"/>
        </w:rPr>
      </w:pPr>
      <w:r w:rsidRPr="001D362E">
        <w:rPr>
          <w:b/>
          <w:sz w:val="24"/>
          <w:szCs w:val="24"/>
        </w:rPr>
        <w:t>Odolné buriny:</w:t>
      </w:r>
      <w:r w:rsidRPr="001D362E">
        <w:rPr>
          <w:sz w:val="24"/>
          <w:szCs w:val="24"/>
        </w:rPr>
        <w:t xml:space="preserve"> </w:t>
      </w:r>
      <w:bookmarkEnd w:id="2"/>
      <w:bookmarkEnd w:id="3"/>
      <w:r w:rsidR="00257BDA" w:rsidRPr="001D362E">
        <w:rPr>
          <w:sz w:val="24"/>
          <w:szCs w:val="24"/>
        </w:rPr>
        <w:t xml:space="preserve">hlaváčik letný, iskerníky (prudký, hľuznatý), </w:t>
      </w:r>
      <w:proofErr w:type="spellStart"/>
      <w:r w:rsidR="00257BDA" w:rsidRPr="001D362E">
        <w:rPr>
          <w:sz w:val="24"/>
          <w:szCs w:val="24"/>
        </w:rPr>
        <w:t>kolenec</w:t>
      </w:r>
      <w:proofErr w:type="spellEnd"/>
      <w:r w:rsidR="00257BDA" w:rsidRPr="001D362E">
        <w:rPr>
          <w:sz w:val="24"/>
          <w:szCs w:val="24"/>
        </w:rPr>
        <w:t xml:space="preserve"> roľný, lipkavec obyčajný, </w:t>
      </w:r>
      <w:proofErr w:type="spellStart"/>
      <w:r w:rsidR="00257BDA" w:rsidRPr="001D362E">
        <w:rPr>
          <w:sz w:val="24"/>
          <w:szCs w:val="24"/>
        </w:rPr>
        <w:t>parumanček</w:t>
      </w:r>
      <w:proofErr w:type="spellEnd"/>
      <w:r w:rsidR="00257BDA" w:rsidRPr="001D362E">
        <w:rPr>
          <w:sz w:val="24"/>
          <w:szCs w:val="24"/>
        </w:rPr>
        <w:t xml:space="preserve"> nevoňavý, pichliač bezbyľový, prasličky, rumančeky, stavikrv vtáčí, veroniky.</w:t>
      </w:r>
    </w:p>
    <w:p w:rsidR="00EF13B2" w:rsidRDefault="00EF13B2" w:rsidP="00B20631">
      <w:pPr>
        <w:spacing w:line="240" w:lineRule="atLeast"/>
        <w:ind w:right="-1"/>
        <w:jc w:val="both"/>
        <w:rPr>
          <w:sz w:val="24"/>
          <w:szCs w:val="24"/>
        </w:rPr>
      </w:pPr>
    </w:p>
    <w:p w:rsidR="00B20631" w:rsidRPr="00202954" w:rsidRDefault="006D68F6" w:rsidP="00B20631">
      <w:pPr>
        <w:spacing w:line="240" w:lineRule="atLeast"/>
        <w:ind w:right="-1"/>
        <w:rPr>
          <w:b/>
          <w:sz w:val="24"/>
          <w:szCs w:val="24"/>
        </w:rPr>
      </w:pPr>
      <w:r w:rsidRPr="00202954">
        <w:rPr>
          <w:b/>
          <w:sz w:val="24"/>
          <w:szCs w:val="24"/>
        </w:rPr>
        <w:t>NÁVOD NA POUŽITIE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418"/>
        <w:gridCol w:w="1133"/>
        <w:gridCol w:w="1843"/>
      </w:tblGrid>
      <w:tr w:rsidR="006357B3" w:rsidRPr="00202954" w:rsidTr="006357B3">
        <w:trPr>
          <w:cantSplit/>
          <w:trHeight w:hRule="exact" w:val="636"/>
        </w:trPr>
        <w:tc>
          <w:tcPr>
            <w:tcW w:w="2694" w:type="dxa"/>
            <w:shd w:val="clear" w:color="auto" w:fill="F2F2F2" w:themeFill="background1" w:themeFillShade="F2"/>
          </w:tcPr>
          <w:p w:rsidR="00B20631" w:rsidRPr="00202954" w:rsidRDefault="00B20631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  <w:rPr>
                <w:b/>
                <w:sz w:val="24"/>
                <w:szCs w:val="24"/>
              </w:rPr>
            </w:pPr>
            <w:r w:rsidRPr="00202954">
              <w:rPr>
                <w:b/>
                <w:sz w:val="24"/>
                <w:szCs w:val="24"/>
              </w:rPr>
              <w:t>Plodina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20631" w:rsidRPr="00766367" w:rsidRDefault="00766367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  <w:rPr>
                <w:b/>
                <w:sz w:val="24"/>
                <w:szCs w:val="24"/>
              </w:rPr>
            </w:pPr>
            <w:r w:rsidRPr="00D802B4">
              <w:rPr>
                <w:b/>
                <w:sz w:val="24"/>
                <w:szCs w:val="24"/>
              </w:rPr>
              <w:t>Účel použitia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20631" w:rsidRPr="00766367" w:rsidRDefault="00B20631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  <w:rPr>
                <w:b/>
                <w:sz w:val="24"/>
                <w:szCs w:val="24"/>
              </w:rPr>
            </w:pPr>
            <w:r w:rsidRPr="00202954">
              <w:rPr>
                <w:b/>
                <w:sz w:val="24"/>
                <w:szCs w:val="24"/>
              </w:rPr>
              <w:t>Dávka</w:t>
            </w:r>
            <w:r w:rsidR="00766367" w:rsidRPr="00D802B4">
              <w:rPr>
                <w:b/>
                <w:sz w:val="24"/>
                <w:szCs w:val="24"/>
              </w:rPr>
              <w:t>/ha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B20631" w:rsidRPr="00766367" w:rsidRDefault="00B20631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  <w:rPr>
                <w:b/>
                <w:sz w:val="24"/>
                <w:szCs w:val="24"/>
              </w:rPr>
            </w:pPr>
            <w:r w:rsidRPr="00766367">
              <w:rPr>
                <w:b/>
                <w:sz w:val="24"/>
                <w:szCs w:val="24"/>
              </w:rPr>
              <w:t>Ochr</w:t>
            </w:r>
            <w:r w:rsidR="00766367">
              <w:rPr>
                <w:b/>
                <w:sz w:val="24"/>
                <w:szCs w:val="24"/>
              </w:rPr>
              <w:t>anná</w:t>
            </w:r>
            <w:r w:rsidR="00561711" w:rsidRPr="00766367">
              <w:rPr>
                <w:b/>
                <w:sz w:val="24"/>
                <w:szCs w:val="24"/>
              </w:rPr>
              <w:t xml:space="preserve"> </w:t>
            </w:r>
            <w:r w:rsidRPr="00766367">
              <w:rPr>
                <w:b/>
                <w:sz w:val="24"/>
                <w:szCs w:val="24"/>
              </w:rPr>
              <w:t>doba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20631" w:rsidRPr="00766367" w:rsidRDefault="00B20631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  <w:rPr>
                <w:b/>
                <w:sz w:val="24"/>
                <w:szCs w:val="24"/>
              </w:rPr>
            </w:pPr>
            <w:r w:rsidRPr="00766367">
              <w:rPr>
                <w:b/>
                <w:sz w:val="24"/>
                <w:szCs w:val="24"/>
              </w:rPr>
              <w:t>Poznámka</w:t>
            </w:r>
          </w:p>
        </w:tc>
      </w:tr>
      <w:tr w:rsidR="00B20631" w:rsidRPr="00202954" w:rsidTr="006357B3">
        <w:trPr>
          <w:cantSplit/>
        </w:trPr>
        <w:tc>
          <w:tcPr>
            <w:tcW w:w="2694" w:type="dxa"/>
          </w:tcPr>
          <w:p w:rsidR="00B20631" w:rsidRPr="006357B3" w:rsidRDefault="00B20631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sz w:val="22"/>
                <w:szCs w:val="22"/>
              </w:rPr>
            </w:pPr>
            <w:r w:rsidRPr="006357B3">
              <w:rPr>
                <w:sz w:val="22"/>
                <w:szCs w:val="22"/>
              </w:rPr>
              <w:t>pšenica ozimná, jačmeň ozimný, raž, tritikale</w:t>
            </w:r>
          </w:p>
        </w:tc>
        <w:tc>
          <w:tcPr>
            <w:tcW w:w="2835" w:type="dxa"/>
          </w:tcPr>
          <w:p w:rsidR="00B20631" w:rsidRPr="00202954" w:rsidRDefault="00B20631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sz w:val="22"/>
                <w:szCs w:val="22"/>
              </w:rPr>
            </w:pPr>
            <w:r w:rsidRPr="00202954">
              <w:rPr>
                <w:sz w:val="22"/>
                <w:szCs w:val="22"/>
              </w:rPr>
              <w:t>odolné dvojklíčnolistové buriny, pichliač</w:t>
            </w:r>
          </w:p>
        </w:tc>
        <w:tc>
          <w:tcPr>
            <w:tcW w:w="1418" w:type="dxa"/>
          </w:tcPr>
          <w:p w:rsidR="00B20631" w:rsidRPr="00202954" w:rsidRDefault="00B20631" w:rsidP="0056171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left="-105" w:right="-1"/>
              <w:jc w:val="center"/>
              <w:rPr>
                <w:sz w:val="22"/>
                <w:szCs w:val="22"/>
              </w:rPr>
            </w:pPr>
            <w:r w:rsidRPr="00202954">
              <w:rPr>
                <w:sz w:val="22"/>
                <w:szCs w:val="22"/>
              </w:rPr>
              <w:t>0,6–0,8 l</w:t>
            </w:r>
          </w:p>
        </w:tc>
        <w:tc>
          <w:tcPr>
            <w:tcW w:w="1133" w:type="dxa"/>
          </w:tcPr>
          <w:p w:rsidR="00B20631" w:rsidRPr="00202954" w:rsidRDefault="00B20631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  <w:rPr>
                <w:sz w:val="22"/>
                <w:szCs w:val="22"/>
              </w:rPr>
            </w:pPr>
            <w:r w:rsidRPr="00202954">
              <w:rPr>
                <w:sz w:val="22"/>
                <w:szCs w:val="22"/>
              </w:rPr>
              <w:t>AT</w:t>
            </w:r>
          </w:p>
        </w:tc>
        <w:tc>
          <w:tcPr>
            <w:tcW w:w="1843" w:type="dxa"/>
          </w:tcPr>
          <w:p w:rsidR="00B20631" w:rsidRPr="00202954" w:rsidRDefault="00B20631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sz w:val="22"/>
                <w:szCs w:val="22"/>
              </w:rPr>
            </w:pPr>
          </w:p>
        </w:tc>
      </w:tr>
      <w:tr w:rsidR="00F157D5" w:rsidRPr="00202954" w:rsidTr="006357B3">
        <w:trPr>
          <w:cantSplit/>
        </w:trPr>
        <w:tc>
          <w:tcPr>
            <w:tcW w:w="2694" w:type="dxa"/>
          </w:tcPr>
          <w:p w:rsidR="00F157D5" w:rsidRPr="006357B3" w:rsidRDefault="00F157D5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sz w:val="22"/>
                <w:szCs w:val="22"/>
              </w:rPr>
            </w:pPr>
            <w:r w:rsidRPr="006357B3">
              <w:rPr>
                <w:sz w:val="22"/>
                <w:szCs w:val="22"/>
              </w:rPr>
              <w:lastRenderedPageBreak/>
              <w:t xml:space="preserve">jačmeň jarný, pšenica jarná, ovos, proso </w:t>
            </w:r>
          </w:p>
        </w:tc>
        <w:tc>
          <w:tcPr>
            <w:tcW w:w="2835" w:type="dxa"/>
          </w:tcPr>
          <w:p w:rsidR="00F157D5" w:rsidRPr="00202954" w:rsidRDefault="00F157D5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sz w:val="22"/>
                <w:szCs w:val="22"/>
              </w:rPr>
            </w:pPr>
            <w:r w:rsidRPr="00202954">
              <w:rPr>
                <w:sz w:val="22"/>
                <w:szCs w:val="22"/>
              </w:rPr>
              <w:t>odolné dvojklíčnolistové buriny, pichliač</w:t>
            </w:r>
          </w:p>
        </w:tc>
        <w:tc>
          <w:tcPr>
            <w:tcW w:w="1418" w:type="dxa"/>
          </w:tcPr>
          <w:p w:rsidR="00F157D5" w:rsidRPr="00202954" w:rsidRDefault="00F157D5" w:rsidP="0056171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left="-105" w:right="-1"/>
              <w:jc w:val="center"/>
              <w:rPr>
                <w:sz w:val="22"/>
                <w:szCs w:val="22"/>
              </w:rPr>
            </w:pPr>
            <w:r w:rsidRPr="00202954">
              <w:rPr>
                <w:sz w:val="22"/>
                <w:szCs w:val="22"/>
              </w:rPr>
              <w:t>0,5-</w:t>
            </w:r>
            <w:smartTag w:uri="urn:schemas-microsoft-com:office:smarttags" w:element="metricconverter">
              <w:smartTagPr>
                <w:attr w:name="ProductID" w:val="0,6 l"/>
              </w:smartTagPr>
              <w:r w:rsidRPr="00202954">
                <w:rPr>
                  <w:sz w:val="22"/>
                  <w:szCs w:val="22"/>
                </w:rPr>
                <w:t>0,6 l</w:t>
              </w:r>
            </w:smartTag>
          </w:p>
        </w:tc>
        <w:tc>
          <w:tcPr>
            <w:tcW w:w="1133" w:type="dxa"/>
          </w:tcPr>
          <w:p w:rsidR="00F157D5" w:rsidRPr="00202954" w:rsidRDefault="00F157D5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  <w:rPr>
                <w:sz w:val="22"/>
                <w:szCs w:val="22"/>
              </w:rPr>
            </w:pPr>
            <w:r w:rsidRPr="00202954">
              <w:rPr>
                <w:sz w:val="22"/>
                <w:szCs w:val="22"/>
              </w:rPr>
              <w:t>AT</w:t>
            </w:r>
          </w:p>
        </w:tc>
        <w:tc>
          <w:tcPr>
            <w:tcW w:w="1843" w:type="dxa"/>
          </w:tcPr>
          <w:p w:rsidR="00F157D5" w:rsidRPr="00202954" w:rsidRDefault="00F157D5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sz w:val="22"/>
                <w:szCs w:val="22"/>
              </w:rPr>
            </w:pPr>
          </w:p>
        </w:tc>
      </w:tr>
      <w:tr w:rsidR="00B20631" w:rsidRPr="00202954" w:rsidTr="006357B3">
        <w:trPr>
          <w:cantSplit/>
        </w:trPr>
        <w:tc>
          <w:tcPr>
            <w:tcW w:w="2694" w:type="dxa"/>
          </w:tcPr>
          <w:p w:rsidR="00B20631" w:rsidRPr="006357B3" w:rsidRDefault="00B20631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sz w:val="22"/>
                <w:szCs w:val="22"/>
              </w:rPr>
            </w:pPr>
            <w:r w:rsidRPr="006357B3">
              <w:rPr>
                <w:sz w:val="22"/>
                <w:szCs w:val="22"/>
              </w:rPr>
              <w:t>jačmeň jarný, jačmeň ozimný, pšenica jarná, pšenica ozimná, raž, ovos, tritikale</w:t>
            </w:r>
          </w:p>
        </w:tc>
        <w:tc>
          <w:tcPr>
            <w:tcW w:w="2835" w:type="dxa"/>
          </w:tcPr>
          <w:p w:rsidR="00B20631" w:rsidRPr="00202954" w:rsidRDefault="00B20631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sz w:val="22"/>
                <w:szCs w:val="22"/>
              </w:rPr>
            </w:pPr>
            <w:r w:rsidRPr="00202954">
              <w:rPr>
                <w:sz w:val="22"/>
                <w:szCs w:val="22"/>
              </w:rPr>
              <w:t>odolné dvojklíčnolistové buriny, pichliač</w:t>
            </w:r>
          </w:p>
        </w:tc>
        <w:tc>
          <w:tcPr>
            <w:tcW w:w="1418" w:type="dxa"/>
          </w:tcPr>
          <w:p w:rsidR="00B20631" w:rsidRPr="00202954" w:rsidRDefault="00B20631" w:rsidP="0056171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left="-105" w:right="-1"/>
              <w:jc w:val="center"/>
              <w:rPr>
                <w:sz w:val="22"/>
                <w:szCs w:val="22"/>
              </w:rPr>
            </w:pPr>
            <w:r w:rsidRPr="00202954">
              <w:rPr>
                <w:sz w:val="22"/>
                <w:szCs w:val="22"/>
              </w:rPr>
              <w:t>0,5–0,8 l</w:t>
            </w:r>
            <w:r w:rsidR="006357B3">
              <w:rPr>
                <w:sz w:val="22"/>
                <w:szCs w:val="22"/>
              </w:rPr>
              <w:t xml:space="preserve"> </w:t>
            </w:r>
            <w:r w:rsidRPr="00202954">
              <w:rPr>
                <w:sz w:val="22"/>
                <w:szCs w:val="22"/>
              </w:rPr>
              <w:t>+</w:t>
            </w:r>
            <w:r w:rsidR="006357B3">
              <w:rPr>
                <w:sz w:val="22"/>
                <w:szCs w:val="22"/>
              </w:rPr>
              <w:t xml:space="preserve"> </w:t>
            </w:r>
            <w:r w:rsidRPr="00202954"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0,3 l"/>
              </w:smartTagPr>
              <w:r w:rsidRPr="00202954">
                <w:rPr>
                  <w:sz w:val="22"/>
                  <w:szCs w:val="22"/>
                </w:rPr>
                <w:t>0,3 l</w:t>
              </w:r>
            </w:smartTag>
            <w:r w:rsidRPr="00202954">
              <w:rPr>
                <w:sz w:val="22"/>
                <w:szCs w:val="22"/>
              </w:rPr>
              <w:t>)</w:t>
            </w:r>
          </w:p>
        </w:tc>
        <w:tc>
          <w:tcPr>
            <w:tcW w:w="1133" w:type="dxa"/>
          </w:tcPr>
          <w:p w:rsidR="00B20631" w:rsidRPr="00202954" w:rsidRDefault="00B20631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  <w:rPr>
                <w:sz w:val="22"/>
                <w:szCs w:val="22"/>
              </w:rPr>
            </w:pPr>
            <w:r w:rsidRPr="00202954">
              <w:rPr>
                <w:sz w:val="22"/>
                <w:szCs w:val="22"/>
              </w:rPr>
              <w:t>AT</w:t>
            </w:r>
          </w:p>
        </w:tc>
        <w:tc>
          <w:tcPr>
            <w:tcW w:w="1843" w:type="dxa"/>
          </w:tcPr>
          <w:p w:rsidR="00B20631" w:rsidRPr="00202954" w:rsidRDefault="00B20631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sz w:val="22"/>
                <w:szCs w:val="22"/>
              </w:rPr>
            </w:pPr>
            <w:r w:rsidRPr="00202954">
              <w:rPr>
                <w:sz w:val="22"/>
                <w:szCs w:val="22"/>
              </w:rPr>
              <w:t>(TM)</w:t>
            </w:r>
            <w:r w:rsidR="006D68F6" w:rsidRPr="00202954">
              <w:rPr>
                <w:sz w:val="22"/>
                <w:szCs w:val="22"/>
              </w:rPr>
              <w:t xml:space="preserve"> </w:t>
            </w:r>
            <w:proofErr w:type="spellStart"/>
            <w:r w:rsidRPr="00202954">
              <w:rPr>
                <w:sz w:val="22"/>
                <w:szCs w:val="22"/>
              </w:rPr>
              <w:t>Lontrel</w:t>
            </w:r>
            <w:proofErr w:type="spellEnd"/>
            <w:r w:rsidRPr="00202954">
              <w:rPr>
                <w:sz w:val="22"/>
                <w:szCs w:val="22"/>
              </w:rPr>
              <w:t xml:space="preserve"> 300</w:t>
            </w:r>
          </w:p>
        </w:tc>
      </w:tr>
      <w:tr w:rsidR="00B20631" w:rsidRPr="00202954" w:rsidTr="006357B3">
        <w:trPr>
          <w:cantSplit/>
        </w:trPr>
        <w:tc>
          <w:tcPr>
            <w:tcW w:w="2694" w:type="dxa"/>
            <w:vMerge w:val="restart"/>
          </w:tcPr>
          <w:p w:rsidR="00B20631" w:rsidRPr="006357B3" w:rsidRDefault="00561711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sz w:val="22"/>
                <w:szCs w:val="22"/>
              </w:rPr>
            </w:pPr>
            <w:r w:rsidRPr="006357B3">
              <w:rPr>
                <w:sz w:val="22"/>
                <w:szCs w:val="22"/>
              </w:rPr>
              <w:t>k</w:t>
            </w:r>
            <w:r w:rsidR="00B20631" w:rsidRPr="006357B3">
              <w:rPr>
                <w:sz w:val="22"/>
                <w:szCs w:val="22"/>
              </w:rPr>
              <w:t>ukurica</w:t>
            </w:r>
          </w:p>
        </w:tc>
        <w:tc>
          <w:tcPr>
            <w:tcW w:w="2835" w:type="dxa"/>
          </w:tcPr>
          <w:p w:rsidR="00B20631" w:rsidRPr="00202954" w:rsidRDefault="00B20631" w:rsidP="005B2DEA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sz w:val="22"/>
                <w:szCs w:val="22"/>
              </w:rPr>
            </w:pPr>
            <w:r w:rsidRPr="00202954">
              <w:rPr>
                <w:sz w:val="22"/>
                <w:szCs w:val="22"/>
              </w:rPr>
              <w:t>odolné dvojklíčnolistové buriny,</w:t>
            </w:r>
            <w:r w:rsidR="006D68F6" w:rsidRPr="00202954">
              <w:rPr>
                <w:sz w:val="22"/>
                <w:szCs w:val="22"/>
              </w:rPr>
              <w:t xml:space="preserve"> </w:t>
            </w:r>
            <w:proofErr w:type="spellStart"/>
            <w:r w:rsidR="005B2DEA" w:rsidRPr="00202954">
              <w:rPr>
                <w:sz w:val="22"/>
                <w:szCs w:val="22"/>
              </w:rPr>
              <w:t>d</w:t>
            </w:r>
            <w:r w:rsidRPr="00202954">
              <w:rPr>
                <w:sz w:val="22"/>
                <w:szCs w:val="22"/>
              </w:rPr>
              <w:t>urman</w:t>
            </w:r>
            <w:proofErr w:type="spellEnd"/>
            <w:r w:rsidRPr="00202954">
              <w:rPr>
                <w:sz w:val="22"/>
                <w:szCs w:val="22"/>
              </w:rPr>
              <w:t>,</w:t>
            </w:r>
            <w:r w:rsidR="006D68F6" w:rsidRPr="00202954">
              <w:rPr>
                <w:sz w:val="22"/>
                <w:szCs w:val="22"/>
              </w:rPr>
              <w:t xml:space="preserve"> </w:t>
            </w:r>
            <w:proofErr w:type="spellStart"/>
            <w:r w:rsidRPr="00202954">
              <w:rPr>
                <w:sz w:val="22"/>
                <w:szCs w:val="22"/>
              </w:rPr>
              <w:t>voškovník</w:t>
            </w:r>
            <w:proofErr w:type="spellEnd"/>
            <w:r w:rsidRPr="00202954">
              <w:rPr>
                <w:sz w:val="22"/>
                <w:szCs w:val="22"/>
              </w:rPr>
              <w:t xml:space="preserve"> a trváce buriny</w:t>
            </w:r>
          </w:p>
        </w:tc>
        <w:tc>
          <w:tcPr>
            <w:tcW w:w="1418" w:type="dxa"/>
          </w:tcPr>
          <w:p w:rsidR="00B20631" w:rsidRPr="00202954" w:rsidRDefault="00B20631" w:rsidP="0056171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left="-105" w:right="-1"/>
              <w:jc w:val="center"/>
              <w:rPr>
                <w:sz w:val="22"/>
                <w:szCs w:val="22"/>
              </w:rPr>
            </w:pPr>
            <w:r w:rsidRPr="00202954">
              <w:rPr>
                <w:sz w:val="22"/>
                <w:szCs w:val="22"/>
              </w:rPr>
              <w:t>0,8-</w:t>
            </w:r>
            <w:smartTag w:uri="urn:schemas-microsoft-com:office:smarttags" w:element="metricconverter">
              <w:smartTagPr>
                <w:attr w:name="ProductID" w:val="1,0 l"/>
              </w:smartTagPr>
              <w:r w:rsidRPr="00202954">
                <w:rPr>
                  <w:sz w:val="22"/>
                  <w:szCs w:val="22"/>
                </w:rPr>
                <w:t>1,0 l</w:t>
              </w:r>
            </w:smartTag>
          </w:p>
        </w:tc>
        <w:tc>
          <w:tcPr>
            <w:tcW w:w="1133" w:type="dxa"/>
          </w:tcPr>
          <w:p w:rsidR="00B20631" w:rsidRPr="00202954" w:rsidRDefault="00B20631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  <w:rPr>
                <w:sz w:val="22"/>
                <w:szCs w:val="22"/>
              </w:rPr>
            </w:pPr>
            <w:r w:rsidRPr="00202954">
              <w:rPr>
                <w:sz w:val="22"/>
                <w:szCs w:val="22"/>
              </w:rPr>
              <w:t>AT</w:t>
            </w:r>
          </w:p>
        </w:tc>
        <w:tc>
          <w:tcPr>
            <w:tcW w:w="1843" w:type="dxa"/>
          </w:tcPr>
          <w:p w:rsidR="00B20631" w:rsidRPr="00202954" w:rsidRDefault="00B20631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sz w:val="22"/>
                <w:szCs w:val="22"/>
              </w:rPr>
            </w:pPr>
          </w:p>
        </w:tc>
      </w:tr>
      <w:tr w:rsidR="00B20631" w:rsidRPr="00202954" w:rsidTr="006357B3">
        <w:trPr>
          <w:cantSplit/>
        </w:trPr>
        <w:tc>
          <w:tcPr>
            <w:tcW w:w="2694" w:type="dxa"/>
            <w:vMerge/>
          </w:tcPr>
          <w:p w:rsidR="00B20631" w:rsidRPr="006357B3" w:rsidRDefault="00B20631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20631" w:rsidRPr="00202954" w:rsidRDefault="00B20631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sz w:val="22"/>
                <w:szCs w:val="22"/>
              </w:rPr>
            </w:pPr>
            <w:r w:rsidRPr="00202954">
              <w:rPr>
                <w:sz w:val="22"/>
                <w:szCs w:val="22"/>
              </w:rPr>
              <w:t xml:space="preserve">odolné dvojklíčnolistové buriny, </w:t>
            </w:r>
            <w:proofErr w:type="spellStart"/>
            <w:r w:rsidRPr="00202954">
              <w:rPr>
                <w:sz w:val="22"/>
                <w:szCs w:val="22"/>
              </w:rPr>
              <w:t>durman</w:t>
            </w:r>
            <w:proofErr w:type="spellEnd"/>
            <w:r w:rsidRPr="00202954">
              <w:rPr>
                <w:sz w:val="22"/>
                <w:szCs w:val="22"/>
              </w:rPr>
              <w:t xml:space="preserve">, </w:t>
            </w:r>
            <w:proofErr w:type="spellStart"/>
            <w:r w:rsidRPr="00202954">
              <w:rPr>
                <w:sz w:val="22"/>
                <w:szCs w:val="22"/>
              </w:rPr>
              <w:t>voškovník</w:t>
            </w:r>
            <w:proofErr w:type="spellEnd"/>
            <w:r w:rsidRPr="00202954">
              <w:rPr>
                <w:sz w:val="22"/>
                <w:szCs w:val="22"/>
              </w:rPr>
              <w:t>, pichliač a ďalšie trváce buriny</w:t>
            </w:r>
          </w:p>
        </w:tc>
        <w:tc>
          <w:tcPr>
            <w:tcW w:w="1418" w:type="dxa"/>
          </w:tcPr>
          <w:p w:rsidR="00B20631" w:rsidRPr="00202954" w:rsidRDefault="00B20631" w:rsidP="0056171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left="-105" w:right="-1"/>
              <w:jc w:val="center"/>
              <w:rPr>
                <w:sz w:val="22"/>
                <w:szCs w:val="22"/>
              </w:rPr>
            </w:pPr>
            <w:r w:rsidRPr="00202954">
              <w:rPr>
                <w:sz w:val="22"/>
                <w:szCs w:val="22"/>
              </w:rPr>
              <w:t>0,8-1,0 l</w:t>
            </w:r>
            <w:r w:rsidR="006357B3">
              <w:rPr>
                <w:sz w:val="22"/>
                <w:szCs w:val="22"/>
              </w:rPr>
              <w:t xml:space="preserve"> </w:t>
            </w:r>
            <w:r w:rsidRPr="00202954">
              <w:rPr>
                <w:sz w:val="22"/>
                <w:szCs w:val="22"/>
              </w:rPr>
              <w:t>+</w:t>
            </w:r>
            <w:r w:rsidR="006357B3">
              <w:rPr>
                <w:sz w:val="22"/>
                <w:szCs w:val="22"/>
              </w:rPr>
              <w:t xml:space="preserve"> </w:t>
            </w:r>
            <w:r w:rsidRPr="00202954"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0,3 l"/>
              </w:smartTagPr>
              <w:r w:rsidRPr="00202954">
                <w:rPr>
                  <w:sz w:val="22"/>
                  <w:szCs w:val="22"/>
                </w:rPr>
                <w:t>0,3 l</w:t>
              </w:r>
            </w:smartTag>
            <w:r w:rsidRPr="00202954">
              <w:rPr>
                <w:sz w:val="22"/>
                <w:szCs w:val="22"/>
              </w:rPr>
              <w:t>)</w:t>
            </w:r>
          </w:p>
        </w:tc>
        <w:tc>
          <w:tcPr>
            <w:tcW w:w="1133" w:type="dxa"/>
          </w:tcPr>
          <w:p w:rsidR="00B20631" w:rsidRPr="00202954" w:rsidRDefault="00B20631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  <w:rPr>
                <w:sz w:val="22"/>
                <w:szCs w:val="22"/>
              </w:rPr>
            </w:pPr>
            <w:r w:rsidRPr="00202954">
              <w:rPr>
                <w:sz w:val="22"/>
                <w:szCs w:val="22"/>
              </w:rPr>
              <w:t>AT</w:t>
            </w:r>
          </w:p>
        </w:tc>
        <w:tc>
          <w:tcPr>
            <w:tcW w:w="1843" w:type="dxa"/>
          </w:tcPr>
          <w:p w:rsidR="00B20631" w:rsidRPr="00202954" w:rsidRDefault="00B20631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sz w:val="22"/>
                <w:szCs w:val="22"/>
              </w:rPr>
            </w:pPr>
            <w:r w:rsidRPr="00202954">
              <w:rPr>
                <w:sz w:val="22"/>
                <w:szCs w:val="22"/>
              </w:rPr>
              <w:t>(TM)</w:t>
            </w:r>
            <w:r w:rsidR="006D68F6" w:rsidRPr="00202954">
              <w:rPr>
                <w:sz w:val="22"/>
                <w:szCs w:val="22"/>
              </w:rPr>
              <w:t xml:space="preserve"> </w:t>
            </w:r>
            <w:proofErr w:type="spellStart"/>
            <w:r w:rsidRPr="00202954">
              <w:rPr>
                <w:sz w:val="22"/>
                <w:szCs w:val="22"/>
              </w:rPr>
              <w:t>Lontrel</w:t>
            </w:r>
            <w:proofErr w:type="spellEnd"/>
            <w:r w:rsidRPr="00202954">
              <w:rPr>
                <w:sz w:val="22"/>
                <w:szCs w:val="22"/>
              </w:rPr>
              <w:t xml:space="preserve"> 300</w:t>
            </w:r>
          </w:p>
        </w:tc>
      </w:tr>
      <w:tr w:rsidR="00B20631" w:rsidRPr="00202954" w:rsidTr="006357B3">
        <w:trPr>
          <w:cantSplit/>
        </w:trPr>
        <w:tc>
          <w:tcPr>
            <w:tcW w:w="2694" w:type="dxa"/>
          </w:tcPr>
          <w:p w:rsidR="00B20631" w:rsidRPr="006357B3" w:rsidRDefault="00B20631" w:rsidP="00A27B15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sz w:val="22"/>
                <w:szCs w:val="22"/>
              </w:rPr>
            </w:pPr>
            <w:r w:rsidRPr="006357B3">
              <w:rPr>
                <w:sz w:val="22"/>
                <w:szCs w:val="22"/>
              </w:rPr>
              <w:t>trávy</w:t>
            </w:r>
          </w:p>
        </w:tc>
        <w:tc>
          <w:tcPr>
            <w:tcW w:w="2835" w:type="dxa"/>
          </w:tcPr>
          <w:p w:rsidR="00B20631" w:rsidRPr="00202954" w:rsidRDefault="00B20631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sz w:val="22"/>
                <w:szCs w:val="22"/>
              </w:rPr>
            </w:pPr>
            <w:r w:rsidRPr="00202954">
              <w:rPr>
                <w:sz w:val="22"/>
                <w:szCs w:val="22"/>
              </w:rPr>
              <w:t>odolné dvojklíčnolistové buriny</w:t>
            </w:r>
          </w:p>
        </w:tc>
        <w:tc>
          <w:tcPr>
            <w:tcW w:w="1418" w:type="dxa"/>
          </w:tcPr>
          <w:p w:rsidR="00B20631" w:rsidRPr="00202954" w:rsidRDefault="00B20631" w:rsidP="0056171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left="-105" w:right="-1"/>
              <w:jc w:val="center"/>
              <w:rPr>
                <w:sz w:val="22"/>
                <w:szCs w:val="22"/>
              </w:rPr>
            </w:pPr>
            <w:r w:rsidRPr="00202954">
              <w:rPr>
                <w:sz w:val="22"/>
                <w:szCs w:val="22"/>
              </w:rPr>
              <w:t>0,8-</w:t>
            </w:r>
            <w:smartTag w:uri="urn:schemas-microsoft-com:office:smarttags" w:element="metricconverter">
              <w:smartTagPr>
                <w:attr w:name="ProductID" w:val="1,0 l"/>
              </w:smartTagPr>
              <w:r w:rsidRPr="00202954">
                <w:rPr>
                  <w:sz w:val="22"/>
                  <w:szCs w:val="22"/>
                </w:rPr>
                <w:t>1,0 l</w:t>
              </w:r>
            </w:smartTag>
          </w:p>
        </w:tc>
        <w:tc>
          <w:tcPr>
            <w:tcW w:w="1133" w:type="dxa"/>
          </w:tcPr>
          <w:p w:rsidR="00B20631" w:rsidRPr="00202954" w:rsidRDefault="00B20631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  <w:rPr>
                <w:sz w:val="22"/>
                <w:szCs w:val="22"/>
              </w:rPr>
            </w:pPr>
            <w:r w:rsidRPr="00202954">
              <w:rPr>
                <w:sz w:val="22"/>
                <w:szCs w:val="22"/>
              </w:rPr>
              <w:t>AT</w:t>
            </w:r>
          </w:p>
        </w:tc>
        <w:tc>
          <w:tcPr>
            <w:tcW w:w="1843" w:type="dxa"/>
          </w:tcPr>
          <w:p w:rsidR="00B20631" w:rsidRPr="00202954" w:rsidRDefault="00A27B15" w:rsidP="00B206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sz w:val="22"/>
                <w:szCs w:val="22"/>
              </w:rPr>
            </w:pPr>
            <w:r w:rsidRPr="00202954">
              <w:rPr>
                <w:sz w:val="22"/>
                <w:szCs w:val="22"/>
              </w:rPr>
              <w:t>semenné porasty</w:t>
            </w:r>
          </w:p>
        </w:tc>
      </w:tr>
    </w:tbl>
    <w:p w:rsidR="006D68F6" w:rsidRPr="00202954" w:rsidRDefault="006D68F6" w:rsidP="00F65F78">
      <w:pPr>
        <w:ind w:right="-1"/>
        <w:rPr>
          <w:sz w:val="24"/>
          <w:szCs w:val="24"/>
        </w:rPr>
      </w:pPr>
    </w:p>
    <w:p w:rsidR="006D68F6" w:rsidRPr="00202954" w:rsidRDefault="006D68F6" w:rsidP="00F65F78">
      <w:pPr>
        <w:ind w:right="-1"/>
        <w:rPr>
          <w:sz w:val="24"/>
          <w:szCs w:val="24"/>
        </w:rPr>
      </w:pPr>
      <w:r w:rsidRPr="00202954">
        <w:rPr>
          <w:b/>
          <w:sz w:val="24"/>
          <w:szCs w:val="24"/>
          <w:lang w:eastAsia="cs-CZ"/>
        </w:rPr>
        <w:t>POKYNY PRE APLIKÁCIU</w:t>
      </w:r>
    </w:p>
    <w:p w:rsidR="00D434D1" w:rsidRPr="00202954" w:rsidRDefault="00D434D1" w:rsidP="00F65F78">
      <w:pPr>
        <w:ind w:right="-1"/>
        <w:rPr>
          <w:sz w:val="24"/>
          <w:szCs w:val="24"/>
        </w:rPr>
      </w:pPr>
      <w:r w:rsidRPr="00202954">
        <w:rPr>
          <w:sz w:val="24"/>
          <w:szCs w:val="24"/>
        </w:rPr>
        <w:t>Dávka vody 200-400 l.ha</w:t>
      </w:r>
      <w:r w:rsidRPr="00202954">
        <w:rPr>
          <w:sz w:val="24"/>
          <w:szCs w:val="24"/>
          <w:vertAlign w:val="superscript"/>
        </w:rPr>
        <w:t>-1</w:t>
      </w:r>
    </w:p>
    <w:p w:rsidR="00B20631" w:rsidRPr="006E2840" w:rsidRDefault="006A2BB2" w:rsidP="00F65F78">
      <w:pPr>
        <w:ind w:right="-1"/>
        <w:rPr>
          <w:sz w:val="24"/>
          <w:szCs w:val="24"/>
        </w:rPr>
      </w:pPr>
      <w:r w:rsidRPr="00202954">
        <w:rPr>
          <w:sz w:val="24"/>
          <w:szCs w:val="24"/>
        </w:rPr>
        <w:t>Počet aplikácií: 1× počas vegetácie</w:t>
      </w:r>
    </w:p>
    <w:p w:rsidR="00B20631" w:rsidRPr="00766367" w:rsidRDefault="00B20631" w:rsidP="00B20631">
      <w:pPr>
        <w:spacing w:line="240" w:lineRule="atLeast"/>
        <w:ind w:right="-1"/>
        <w:jc w:val="both"/>
        <w:rPr>
          <w:sz w:val="24"/>
          <w:szCs w:val="24"/>
        </w:rPr>
      </w:pPr>
      <w:r w:rsidRPr="001D362E">
        <w:rPr>
          <w:sz w:val="24"/>
          <w:szCs w:val="24"/>
        </w:rPr>
        <w:t>Dvojklíčnolistové buriny, ktoré sú v spektre účinnosti herbicídu ESTERON, sú najcitlivejšie vo fáze 2-4 listov</w:t>
      </w:r>
      <w:r w:rsidR="00D434D1" w:rsidRPr="001D362E">
        <w:rPr>
          <w:sz w:val="24"/>
          <w:szCs w:val="24"/>
        </w:rPr>
        <w:t xml:space="preserve"> (BBCH 12-14)</w:t>
      </w:r>
      <w:r w:rsidRPr="001D362E">
        <w:rPr>
          <w:sz w:val="24"/>
          <w:szCs w:val="24"/>
        </w:rPr>
        <w:t>, niektoré odolnejšie druhy ešte v</w:t>
      </w:r>
      <w:r w:rsidR="006D68F6" w:rsidRPr="001D362E">
        <w:rPr>
          <w:sz w:val="24"/>
          <w:szCs w:val="24"/>
        </w:rPr>
        <w:t xml:space="preserve"> </w:t>
      </w:r>
      <w:r w:rsidRPr="001D362E">
        <w:rPr>
          <w:sz w:val="24"/>
          <w:szCs w:val="24"/>
        </w:rPr>
        <w:t>nižších rastových fázach. Len pichliač roľný a</w:t>
      </w:r>
      <w:r w:rsidR="006D68F6" w:rsidRPr="001D362E">
        <w:rPr>
          <w:sz w:val="24"/>
          <w:szCs w:val="24"/>
        </w:rPr>
        <w:t xml:space="preserve"> </w:t>
      </w:r>
      <w:r w:rsidRPr="001D362E">
        <w:rPr>
          <w:sz w:val="24"/>
          <w:szCs w:val="24"/>
        </w:rPr>
        <w:t>pupenec roľn</w:t>
      </w:r>
      <w:r w:rsidRPr="00766367">
        <w:rPr>
          <w:sz w:val="24"/>
          <w:szCs w:val="24"/>
        </w:rPr>
        <w:t>ý je vhodnejšie ničiť vo vyšších rastových fázach, kedy je vytvorená väčšia listová plocha pre príjem dostatočného množstva účinnej látky, ktorá je následne rozvádzaná do podzemných výhonkov týchto rastlín, ktoré ničí.</w:t>
      </w:r>
    </w:p>
    <w:p w:rsidR="00B20631" w:rsidRPr="00202954" w:rsidRDefault="00B20631" w:rsidP="00B20631">
      <w:pPr>
        <w:ind w:right="-1"/>
        <w:rPr>
          <w:sz w:val="24"/>
          <w:szCs w:val="24"/>
        </w:rPr>
      </w:pPr>
    </w:p>
    <w:p w:rsidR="00B20631" w:rsidRPr="00202954" w:rsidRDefault="00B20631" w:rsidP="00B20631">
      <w:pPr>
        <w:ind w:right="-1"/>
        <w:jc w:val="both"/>
        <w:rPr>
          <w:sz w:val="24"/>
          <w:szCs w:val="24"/>
        </w:rPr>
      </w:pPr>
      <w:r w:rsidRPr="00202954">
        <w:rPr>
          <w:b/>
          <w:sz w:val="24"/>
          <w:szCs w:val="24"/>
        </w:rPr>
        <w:t>Obilniny bez podsevu:</w:t>
      </w:r>
      <w:r w:rsidRPr="00202954">
        <w:rPr>
          <w:sz w:val="24"/>
          <w:szCs w:val="24"/>
        </w:rPr>
        <w:t xml:space="preserve"> Optimálny aplikačný termín prípravku ESTERON je od vytvorenia 3.</w:t>
      </w:r>
      <w:r w:rsidR="006D68F6" w:rsidRPr="00202954">
        <w:rPr>
          <w:sz w:val="24"/>
          <w:szCs w:val="24"/>
        </w:rPr>
        <w:t xml:space="preserve"> l</w:t>
      </w:r>
      <w:r w:rsidRPr="00202954">
        <w:rPr>
          <w:sz w:val="24"/>
          <w:szCs w:val="24"/>
        </w:rPr>
        <w:t>istu</w:t>
      </w:r>
      <w:r w:rsidR="00F65F78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 xml:space="preserve">až do fázy 2. kolienka obilniny (BBCH </w:t>
      </w:r>
      <w:r w:rsidR="00D434D1" w:rsidRPr="00202954">
        <w:rPr>
          <w:sz w:val="24"/>
          <w:szCs w:val="24"/>
        </w:rPr>
        <w:t>13-</w:t>
      </w:r>
      <w:r w:rsidRPr="00202954">
        <w:rPr>
          <w:sz w:val="24"/>
          <w:szCs w:val="24"/>
        </w:rPr>
        <w:t>32). Herbicíd ESTERON používajte v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obilninách bez podsevu v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dávkach 0,5</w:t>
      </w:r>
      <w:r w:rsidR="006D68F6" w:rsidRPr="00202954">
        <w:rPr>
          <w:sz w:val="24"/>
          <w:szCs w:val="24"/>
        </w:rPr>
        <w:t>-</w:t>
      </w:r>
      <w:r w:rsidRPr="00202954">
        <w:rPr>
          <w:sz w:val="24"/>
          <w:szCs w:val="24"/>
        </w:rPr>
        <w:t>0,8 l.ha</w:t>
      </w:r>
      <w:r w:rsidRPr="00202954">
        <w:rPr>
          <w:sz w:val="24"/>
          <w:szCs w:val="24"/>
          <w:vertAlign w:val="superscript"/>
        </w:rPr>
        <w:t>-1</w:t>
      </w:r>
      <w:r w:rsidRPr="00202954">
        <w:rPr>
          <w:sz w:val="24"/>
          <w:szCs w:val="24"/>
        </w:rPr>
        <w:t xml:space="preserve"> v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odporúčanom objeme postrekovej kvapaliny 200-</w:t>
      </w:r>
      <w:smartTag w:uri="urn:schemas-microsoft-com:office:smarttags" w:element="metricconverter">
        <w:smartTagPr>
          <w:attr w:name="ProductID" w:val="400 l"/>
        </w:smartTagPr>
        <w:r w:rsidRPr="00202954">
          <w:rPr>
            <w:sz w:val="24"/>
            <w:szCs w:val="24"/>
          </w:rPr>
          <w:t>400 l</w:t>
        </w:r>
      </w:smartTag>
      <w:r w:rsidRPr="00202954">
        <w:rPr>
          <w:sz w:val="24"/>
          <w:szCs w:val="24"/>
        </w:rPr>
        <w:t xml:space="preserve"> vody/ha, pričom vyššie dávky prípravku používajte na</w:t>
      </w:r>
      <w:r w:rsidR="006D68F6" w:rsidRPr="00202954">
        <w:rPr>
          <w:sz w:val="24"/>
          <w:szCs w:val="24"/>
        </w:rPr>
        <w:t xml:space="preserve"> </w:t>
      </w:r>
      <w:r w:rsidR="00D434D1" w:rsidRPr="00202954">
        <w:rPr>
          <w:sz w:val="24"/>
          <w:szCs w:val="24"/>
        </w:rPr>
        <w:t xml:space="preserve">vyššie štádiá burín </w:t>
      </w:r>
      <w:r w:rsidRPr="00202954">
        <w:rPr>
          <w:sz w:val="24"/>
          <w:szCs w:val="24"/>
        </w:rPr>
        <w:t>a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na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likvidáciu trvácich burín. Prípravok ESTERON je možné aplikovať skôr ako bežné prípravky na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 xml:space="preserve">báze </w:t>
      </w:r>
      <w:proofErr w:type="spellStart"/>
      <w:r w:rsidRPr="00202954">
        <w:rPr>
          <w:sz w:val="24"/>
          <w:szCs w:val="24"/>
        </w:rPr>
        <w:t>fenoxykyselín</w:t>
      </w:r>
      <w:proofErr w:type="spellEnd"/>
      <w:r w:rsidRPr="00202954">
        <w:rPr>
          <w:sz w:val="24"/>
          <w:szCs w:val="24"/>
        </w:rPr>
        <w:t xml:space="preserve"> a to už od teploty prostredia +</w:t>
      </w:r>
      <w:smartTag w:uri="urn:schemas-microsoft-com:office:smarttags" w:element="metricconverter">
        <w:smartTagPr>
          <w:attr w:name="ProductID" w:val="7ﾰC"/>
        </w:smartTagPr>
        <w:r w:rsidRPr="00202954">
          <w:rPr>
            <w:sz w:val="24"/>
            <w:szCs w:val="24"/>
          </w:rPr>
          <w:t>7°C</w:t>
        </w:r>
      </w:smartTag>
      <w:r w:rsidRPr="00202954">
        <w:rPr>
          <w:sz w:val="24"/>
          <w:szCs w:val="24"/>
        </w:rPr>
        <w:t>, pričom medznou teplotnou hodnotou pre jeho aplikáciu je +</w:t>
      </w:r>
      <w:smartTag w:uri="urn:schemas-microsoft-com:office:smarttags" w:element="metricconverter">
        <w:smartTagPr>
          <w:attr w:name="ProductID" w:val="25ﾰC"/>
        </w:smartTagPr>
        <w:r w:rsidRPr="00202954">
          <w:rPr>
            <w:sz w:val="24"/>
            <w:szCs w:val="24"/>
          </w:rPr>
          <w:t>25°C</w:t>
        </w:r>
      </w:smartTag>
      <w:r w:rsidRPr="00202954">
        <w:rPr>
          <w:sz w:val="24"/>
          <w:szCs w:val="24"/>
        </w:rPr>
        <w:t>.</w:t>
      </w:r>
    </w:p>
    <w:p w:rsidR="00B20631" w:rsidRPr="00202954" w:rsidRDefault="00B20631" w:rsidP="00B20631">
      <w:pPr>
        <w:ind w:right="-1"/>
        <w:jc w:val="both"/>
        <w:rPr>
          <w:sz w:val="24"/>
          <w:szCs w:val="24"/>
        </w:rPr>
      </w:pPr>
      <w:r w:rsidRPr="00202954">
        <w:rPr>
          <w:b/>
          <w:sz w:val="24"/>
          <w:szCs w:val="24"/>
        </w:rPr>
        <w:t>Kukurica:</w:t>
      </w:r>
      <w:r w:rsidRPr="00202954">
        <w:rPr>
          <w:sz w:val="24"/>
          <w:szCs w:val="24"/>
        </w:rPr>
        <w:t xml:space="preserve"> Herbicíd ESTERON používajte </w:t>
      </w:r>
      <w:proofErr w:type="spellStart"/>
      <w:r w:rsidRPr="00202954">
        <w:rPr>
          <w:sz w:val="24"/>
          <w:szCs w:val="24"/>
        </w:rPr>
        <w:t>postemergentne</w:t>
      </w:r>
      <w:proofErr w:type="spellEnd"/>
      <w:r w:rsidRPr="00202954">
        <w:rPr>
          <w:sz w:val="24"/>
          <w:szCs w:val="24"/>
        </w:rPr>
        <w:t xml:space="preserve"> v kukurici (okrem osivovej) len na hybridy tolerantné k 2,4-D v dávkach 0,8</w:t>
      </w:r>
      <w:r w:rsidR="006D68F6" w:rsidRPr="00202954">
        <w:rPr>
          <w:sz w:val="24"/>
          <w:szCs w:val="24"/>
        </w:rPr>
        <w:t>-</w:t>
      </w:r>
      <w:r w:rsidRPr="00202954">
        <w:rPr>
          <w:sz w:val="24"/>
          <w:szCs w:val="24"/>
        </w:rPr>
        <w:t>1,0 l.ha</w:t>
      </w:r>
      <w:r w:rsidRPr="00202954">
        <w:rPr>
          <w:sz w:val="24"/>
          <w:szCs w:val="24"/>
          <w:vertAlign w:val="superscript"/>
        </w:rPr>
        <w:t>-1</w:t>
      </w:r>
      <w:r w:rsidRPr="00202954">
        <w:rPr>
          <w:sz w:val="24"/>
          <w:szCs w:val="24"/>
        </w:rPr>
        <w:t xml:space="preserve"> </w:t>
      </w:r>
      <w:r w:rsidR="00D434D1" w:rsidRPr="00202954">
        <w:rPr>
          <w:sz w:val="24"/>
          <w:szCs w:val="24"/>
        </w:rPr>
        <w:t>vo fáze od</w:t>
      </w:r>
      <w:r w:rsidRPr="00202954">
        <w:rPr>
          <w:sz w:val="24"/>
          <w:szCs w:val="24"/>
        </w:rPr>
        <w:t xml:space="preserve"> 2. do 6. listu (BBCH </w:t>
      </w:r>
      <w:r w:rsidR="00D434D1" w:rsidRPr="00202954">
        <w:rPr>
          <w:sz w:val="24"/>
          <w:szCs w:val="24"/>
        </w:rPr>
        <w:t>12-</w:t>
      </w:r>
      <w:r w:rsidRPr="00202954">
        <w:rPr>
          <w:sz w:val="24"/>
          <w:szCs w:val="24"/>
        </w:rPr>
        <w:t>16) kukurice. TM</w:t>
      </w:r>
      <w:r w:rsidR="006D68F6" w:rsidRPr="00202954">
        <w:rPr>
          <w:sz w:val="24"/>
          <w:szCs w:val="24"/>
        </w:rPr>
        <w:t xml:space="preserve"> </w:t>
      </w:r>
      <w:r w:rsidR="00C61BF5" w:rsidRPr="00202954">
        <w:rPr>
          <w:sz w:val="24"/>
          <w:szCs w:val="24"/>
        </w:rPr>
        <w:t>kombináciu herbicídu ESTERON</w:t>
      </w:r>
      <w:r w:rsidRPr="00202954">
        <w:rPr>
          <w:sz w:val="24"/>
          <w:szCs w:val="24"/>
        </w:rPr>
        <w:t xml:space="preserve"> (0,8-</w:t>
      </w:r>
      <w:smartTag w:uri="urn:schemas-microsoft-com:office:smarttags" w:element="metricconverter">
        <w:smartTagPr>
          <w:attr w:name="ProductID" w:val="1,0 l"/>
        </w:smartTagPr>
        <w:r w:rsidRPr="00202954">
          <w:rPr>
            <w:sz w:val="24"/>
            <w:szCs w:val="24"/>
          </w:rPr>
          <w:t>1,0 l</w:t>
        </w:r>
      </w:smartTag>
      <w:r w:rsidRPr="00202954">
        <w:rPr>
          <w:sz w:val="24"/>
          <w:szCs w:val="24"/>
        </w:rPr>
        <w:t>.ha</w:t>
      </w:r>
      <w:r w:rsidRPr="00202954">
        <w:rPr>
          <w:sz w:val="24"/>
          <w:szCs w:val="24"/>
          <w:vertAlign w:val="superscript"/>
        </w:rPr>
        <w:t>-1</w:t>
      </w:r>
      <w:r w:rsidRPr="00202954">
        <w:rPr>
          <w:sz w:val="24"/>
          <w:szCs w:val="24"/>
        </w:rPr>
        <w:t>) spoločne s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 xml:space="preserve">herbicídom </w:t>
      </w:r>
      <w:proofErr w:type="spellStart"/>
      <w:r w:rsidRPr="00202954">
        <w:rPr>
          <w:sz w:val="24"/>
          <w:szCs w:val="24"/>
        </w:rPr>
        <w:t>Lontrel</w:t>
      </w:r>
      <w:proofErr w:type="spellEnd"/>
      <w:r w:rsidRPr="00202954">
        <w:rPr>
          <w:sz w:val="24"/>
          <w:szCs w:val="24"/>
        </w:rPr>
        <w:t xml:space="preserve"> 300 (</w:t>
      </w:r>
      <w:smartTag w:uri="urn:schemas-microsoft-com:office:smarttags" w:element="metricconverter">
        <w:smartTagPr>
          <w:attr w:name="ProductID" w:val="0,3 l"/>
        </w:smartTagPr>
        <w:r w:rsidRPr="00202954">
          <w:rPr>
            <w:sz w:val="24"/>
            <w:szCs w:val="24"/>
          </w:rPr>
          <w:t>0,3 l</w:t>
        </w:r>
      </w:smartTag>
      <w:r w:rsidRPr="00202954">
        <w:rPr>
          <w:sz w:val="24"/>
          <w:szCs w:val="24"/>
        </w:rPr>
        <w:t>.ha</w:t>
      </w:r>
      <w:r w:rsidRPr="00202954">
        <w:rPr>
          <w:sz w:val="24"/>
          <w:szCs w:val="24"/>
          <w:vertAlign w:val="superscript"/>
        </w:rPr>
        <w:t>-1</w:t>
      </w:r>
      <w:r w:rsidRPr="00202954">
        <w:rPr>
          <w:sz w:val="24"/>
          <w:szCs w:val="24"/>
        </w:rPr>
        <w:t>) použite v kukurici na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hĺbkovú likvidáciu koreňového systému</w:t>
      </w:r>
      <w:r w:rsidR="00C61BF5" w:rsidRPr="00202954">
        <w:rPr>
          <w:sz w:val="24"/>
          <w:szCs w:val="24"/>
        </w:rPr>
        <w:t xml:space="preserve"> pichliača. Herbicíd ESTERON </w:t>
      </w:r>
      <w:r w:rsidRPr="00202954">
        <w:rPr>
          <w:sz w:val="24"/>
          <w:szCs w:val="24"/>
        </w:rPr>
        <w:t>je možné používať s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 xml:space="preserve">kvapalným hnojivom typu DAM 390, pričom táto </w:t>
      </w:r>
      <w:proofErr w:type="spellStart"/>
      <w:r w:rsidRPr="00202954">
        <w:rPr>
          <w:sz w:val="24"/>
          <w:szCs w:val="24"/>
        </w:rPr>
        <w:t>tank-mix</w:t>
      </w:r>
      <w:proofErr w:type="spellEnd"/>
      <w:r w:rsidRPr="00202954">
        <w:rPr>
          <w:sz w:val="24"/>
          <w:szCs w:val="24"/>
        </w:rPr>
        <w:t xml:space="preserve"> kombinácia je pre včely škodlivá.</w:t>
      </w:r>
    </w:p>
    <w:p w:rsidR="00B20631" w:rsidRPr="00202954" w:rsidRDefault="00B20631" w:rsidP="00B20631">
      <w:pPr>
        <w:pStyle w:val="BodyText21"/>
        <w:tabs>
          <w:tab w:val="left" w:pos="6390"/>
        </w:tabs>
        <w:ind w:right="-1"/>
        <w:rPr>
          <w:szCs w:val="24"/>
          <w:lang w:val="sk-SK"/>
        </w:rPr>
      </w:pPr>
      <w:r w:rsidRPr="00202954">
        <w:rPr>
          <w:b/>
          <w:szCs w:val="24"/>
          <w:lang w:val="sk-SK"/>
        </w:rPr>
        <w:t xml:space="preserve">Upozornenie: </w:t>
      </w:r>
      <w:r w:rsidRPr="00202954">
        <w:rPr>
          <w:szCs w:val="24"/>
          <w:lang w:val="sk-SK"/>
        </w:rPr>
        <w:t>Postrek nesmie zasiahnuť vedľajšie citlivé plodiny, najmä lucernu, ďatelinu, ovocné sady, vinič a chmeľ! Pri aplikácii počas vysokých denných teplôt môžu byť citlivé plodiny poškodené aj výparmi prípravku.</w:t>
      </w:r>
    </w:p>
    <w:p w:rsidR="00EF13B2" w:rsidRDefault="00EF13B2" w:rsidP="00B20631">
      <w:pPr>
        <w:ind w:right="-1"/>
        <w:jc w:val="both"/>
        <w:rPr>
          <w:b/>
          <w:sz w:val="24"/>
          <w:szCs w:val="24"/>
        </w:rPr>
      </w:pPr>
    </w:p>
    <w:p w:rsidR="00B20631" w:rsidRPr="001D362E" w:rsidRDefault="00B20631" w:rsidP="00B20631">
      <w:pPr>
        <w:ind w:right="-1"/>
        <w:jc w:val="both"/>
        <w:rPr>
          <w:b/>
          <w:sz w:val="24"/>
          <w:szCs w:val="24"/>
        </w:rPr>
      </w:pPr>
      <w:r w:rsidRPr="006E2840">
        <w:rPr>
          <w:b/>
          <w:sz w:val="24"/>
          <w:szCs w:val="24"/>
        </w:rPr>
        <w:t>ÚDAJE O</w:t>
      </w:r>
      <w:r w:rsidR="006A2BB2" w:rsidRPr="006E2840">
        <w:rPr>
          <w:b/>
          <w:sz w:val="24"/>
          <w:szCs w:val="24"/>
        </w:rPr>
        <w:t xml:space="preserve"> </w:t>
      </w:r>
      <w:r w:rsidRPr="001D362E">
        <w:rPr>
          <w:b/>
          <w:sz w:val="24"/>
          <w:szCs w:val="24"/>
        </w:rPr>
        <w:t>MOŽNEJ FYTOTOXICITE, ODRODOVEJ CITLIVOSTI A</w:t>
      </w:r>
      <w:r w:rsidR="006A2BB2" w:rsidRPr="001D362E">
        <w:rPr>
          <w:b/>
          <w:sz w:val="24"/>
          <w:szCs w:val="24"/>
        </w:rPr>
        <w:t xml:space="preserve"> </w:t>
      </w:r>
      <w:r w:rsidRPr="001D362E">
        <w:rPr>
          <w:b/>
          <w:sz w:val="24"/>
          <w:szCs w:val="24"/>
        </w:rPr>
        <w:t>VŠETKÝCH PRIAMYCH A</w:t>
      </w:r>
      <w:r w:rsidR="006A2BB2" w:rsidRPr="001D362E">
        <w:rPr>
          <w:b/>
          <w:sz w:val="24"/>
          <w:szCs w:val="24"/>
        </w:rPr>
        <w:t xml:space="preserve"> </w:t>
      </w:r>
      <w:r w:rsidRPr="001D362E">
        <w:rPr>
          <w:b/>
          <w:sz w:val="24"/>
          <w:szCs w:val="24"/>
        </w:rPr>
        <w:t xml:space="preserve">NEPRIAMYCH </w:t>
      </w:r>
      <w:r w:rsidR="006A2BB2" w:rsidRPr="001D362E">
        <w:rPr>
          <w:b/>
          <w:sz w:val="24"/>
          <w:szCs w:val="24"/>
        </w:rPr>
        <w:t>NEPRIAZNIVÝCH</w:t>
      </w:r>
      <w:r w:rsidR="00561711" w:rsidRPr="001D362E">
        <w:rPr>
          <w:b/>
          <w:sz w:val="24"/>
          <w:szCs w:val="24"/>
        </w:rPr>
        <w:t xml:space="preserve"> ÚČINKOCH NA RASTLINY</w:t>
      </w:r>
      <w:r w:rsidR="006A2BB2" w:rsidRPr="00202954">
        <w:rPr>
          <w:b/>
          <w:sz w:val="24"/>
          <w:szCs w:val="24"/>
        </w:rPr>
        <w:t xml:space="preserve"> </w:t>
      </w:r>
      <w:r w:rsidR="006A2BB2" w:rsidRPr="006E2840">
        <w:rPr>
          <w:b/>
          <w:sz w:val="24"/>
          <w:szCs w:val="24"/>
        </w:rPr>
        <w:t>ALEBO RASTLINNÉ PRODUKTY</w:t>
      </w:r>
    </w:p>
    <w:p w:rsidR="00397E1A" w:rsidRPr="001D362E" w:rsidRDefault="00397E1A" w:rsidP="008A52D6">
      <w:pPr>
        <w:ind w:right="-1"/>
        <w:jc w:val="both"/>
        <w:rPr>
          <w:sz w:val="24"/>
          <w:szCs w:val="24"/>
        </w:rPr>
      </w:pPr>
      <w:r w:rsidRPr="001D362E">
        <w:rPr>
          <w:sz w:val="24"/>
          <w:szCs w:val="24"/>
        </w:rPr>
        <w:t>Pri dodržaní metodických pokynov a aplikačných poznámok nie sú známe obmedzenia použitia prípravku s ohľadom na odrodovú citlivosť ani žiadne negatívne vedľajšie účinky na uvedené rastliny, alebo produkty z nich</w:t>
      </w:r>
    </w:p>
    <w:p w:rsidR="0083755F" w:rsidRPr="00202954" w:rsidRDefault="0083755F" w:rsidP="00B20631">
      <w:pPr>
        <w:ind w:right="-1"/>
        <w:jc w:val="both"/>
        <w:rPr>
          <w:b/>
          <w:sz w:val="24"/>
          <w:szCs w:val="24"/>
        </w:rPr>
      </w:pPr>
      <w:bookmarkStart w:id="4" w:name="_GoBack"/>
      <w:bookmarkEnd w:id="4"/>
    </w:p>
    <w:p w:rsidR="006A2BB2" w:rsidRPr="00766367" w:rsidRDefault="006A2BB2" w:rsidP="006A2BB2">
      <w:pPr>
        <w:ind w:right="-1"/>
        <w:jc w:val="both"/>
        <w:rPr>
          <w:b/>
          <w:sz w:val="24"/>
          <w:szCs w:val="24"/>
        </w:rPr>
      </w:pPr>
      <w:r w:rsidRPr="00202954">
        <w:rPr>
          <w:b/>
          <w:sz w:val="24"/>
          <w:szCs w:val="24"/>
        </w:rPr>
        <w:t>OPATRENIA PROTI VZNIKU REZISTENCIE</w:t>
      </w:r>
    </w:p>
    <w:p w:rsidR="006A2BB2" w:rsidRPr="00202954" w:rsidRDefault="006A2BB2" w:rsidP="006A2BB2">
      <w:pPr>
        <w:ind w:right="-1"/>
        <w:jc w:val="both"/>
        <w:rPr>
          <w:sz w:val="24"/>
          <w:szCs w:val="24"/>
        </w:rPr>
      </w:pPr>
      <w:r w:rsidRPr="00202954">
        <w:rPr>
          <w:sz w:val="24"/>
          <w:szCs w:val="24"/>
        </w:rPr>
        <w:t>Na území SR nebola zaznamenaná rezistencia na účinnú látku pre indikované spektrum citlivých burín. Proti vzniku rezistencie vykonávajte najmä nasledovné opatrenia:</w:t>
      </w:r>
    </w:p>
    <w:p w:rsidR="006A2BB2" w:rsidRPr="00202954" w:rsidRDefault="006A2BB2" w:rsidP="006A2BB2">
      <w:pPr>
        <w:numPr>
          <w:ilvl w:val="0"/>
          <w:numId w:val="2"/>
        </w:numPr>
        <w:jc w:val="both"/>
        <w:rPr>
          <w:sz w:val="24"/>
          <w:szCs w:val="24"/>
        </w:rPr>
      </w:pPr>
      <w:r w:rsidRPr="00202954">
        <w:rPr>
          <w:sz w:val="24"/>
          <w:szCs w:val="24"/>
        </w:rPr>
        <w:lastRenderedPageBreak/>
        <w:t>dodržiavajte zásady striedania plodín,</w:t>
      </w:r>
    </w:p>
    <w:p w:rsidR="006A2BB2" w:rsidRPr="00202954" w:rsidRDefault="006A2BB2" w:rsidP="006A2BB2">
      <w:pPr>
        <w:numPr>
          <w:ilvl w:val="0"/>
          <w:numId w:val="2"/>
        </w:numPr>
        <w:jc w:val="both"/>
        <w:rPr>
          <w:sz w:val="24"/>
          <w:szCs w:val="24"/>
        </w:rPr>
      </w:pPr>
      <w:r w:rsidRPr="00202954">
        <w:rPr>
          <w:sz w:val="24"/>
          <w:szCs w:val="24"/>
        </w:rPr>
        <w:t>aplikujte registrované dávky prípravku,</w:t>
      </w:r>
    </w:p>
    <w:p w:rsidR="006A2BB2" w:rsidRPr="00202954" w:rsidRDefault="006A2BB2" w:rsidP="006A2BB2">
      <w:pPr>
        <w:numPr>
          <w:ilvl w:val="0"/>
          <w:numId w:val="2"/>
        </w:numPr>
        <w:jc w:val="both"/>
        <w:rPr>
          <w:sz w:val="24"/>
          <w:szCs w:val="24"/>
        </w:rPr>
      </w:pPr>
      <w:r w:rsidRPr="00202954">
        <w:rPr>
          <w:sz w:val="24"/>
          <w:szCs w:val="24"/>
        </w:rPr>
        <w:t>dodržiavajte zásady správnej kultivácie pôdy,</w:t>
      </w:r>
    </w:p>
    <w:p w:rsidR="006A2BB2" w:rsidRPr="00202954" w:rsidRDefault="006A2BB2" w:rsidP="006A2BB2">
      <w:pPr>
        <w:numPr>
          <w:ilvl w:val="0"/>
          <w:numId w:val="2"/>
        </w:numPr>
        <w:jc w:val="both"/>
        <w:rPr>
          <w:sz w:val="24"/>
          <w:szCs w:val="24"/>
        </w:rPr>
      </w:pPr>
      <w:r w:rsidRPr="00202954">
        <w:rPr>
          <w:sz w:val="24"/>
          <w:szCs w:val="24"/>
        </w:rPr>
        <w:t>ak aplikujete TM, nepoužívajte prípravky s rovnakým účinkom.</w:t>
      </w:r>
    </w:p>
    <w:p w:rsidR="006A2BB2" w:rsidRPr="00202954" w:rsidRDefault="006A2BB2" w:rsidP="006A2BB2">
      <w:pPr>
        <w:ind w:right="-1"/>
        <w:jc w:val="both"/>
        <w:rPr>
          <w:b/>
          <w:sz w:val="24"/>
          <w:szCs w:val="24"/>
        </w:rPr>
      </w:pPr>
    </w:p>
    <w:p w:rsidR="006A2BB2" w:rsidRDefault="006A2BB2" w:rsidP="00B20631">
      <w:pPr>
        <w:ind w:right="-1"/>
        <w:jc w:val="both"/>
        <w:rPr>
          <w:b/>
          <w:sz w:val="24"/>
          <w:szCs w:val="24"/>
        </w:rPr>
      </w:pPr>
      <w:r w:rsidRPr="00202954">
        <w:rPr>
          <w:b/>
          <w:sz w:val="24"/>
          <w:szCs w:val="24"/>
        </w:rPr>
        <w:t>VPLYV NA ÚRODU</w:t>
      </w:r>
    </w:p>
    <w:p w:rsidR="00B658B3" w:rsidRPr="00202954" w:rsidRDefault="00B658B3" w:rsidP="00B20631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Pre povolený rozsah a spôsob použitia prípravku nemá aplikácia prípravku negatívny vplyv na úrodu.</w:t>
      </w:r>
    </w:p>
    <w:p w:rsidR="006A2BB2" w:rsidRPr="006E2840" w:rsidRDefault="006A2BB2" w:rsidP="00B20631">
      <w:pPr>
        <w:ind w:right="-1"/>
        <w:jc w:val="both"/>
        <w:rPr>
          <w:b/>
          <w:sz w:val="24"/>
          <w:szCs w:val="24"/>
        </w:rPr>
      </w:pPr>
    </w:p>
    <w:p w:rsidR="00D434D1" w:rsidRPr="001D362E" w:rsidRDefault="00D434D1" w:rsidP="00BE1E0F">
      <w:pPr>
        <w:ind w:right="-1"/>
        <w:jc w:val="both"/>
        <w:rPr>
          <w:b/>
          <w:sz w:val="24"/>
          <w:szCs w:val="24"/>
        </w:rPr>
      </w:pPr>
      <w:r w:rsidRPr="001D362E">
        <w:rPr>
          <w:b/>
          <w:sz w:val="24"/>
          <w:szCs w:val="24"/>
        </w:rPr>
        <w:t>VPLYV NA NÁSLEDNÉ</w:t>
      </w:r>
      <w:r w:rsidR="006A2BB2" w:rsidRPr="001D362E">
        <w:rPr>
          <w:b/>
          <w:sz w:val="24"/>
          <w:szCs w:val="24"/>
        </w:rPr>
        <w:t>,</w:t>
      </w:r>
      <w:r w:rsidRPr="001D362E">
        <w:rPr>
          <w:b/>
          <w:sz w:val="24"/>
          <w:szCs w:val="24"/>
        </w:rPr>
        <w:t xml:space="preserve"> </w:t>
      </w:r>
      <w:r w:rsidR="006A2BB2" w:rsidRPr="001D362E">
        <w:rPr>
          <w:b/>
          <w:sz w:val="24"/>
          <w:szCs w:val="24"/>
        </w:rPr>
        <w:t xml:space="preserve">NÁHRADNÉ </w:t>
      </w:r>
      <w:r w:rsidRPr="001D362E">
        <w:rPr>
          <w:b/>
          <w:sz w:val="24"/>
          <w:szCs w:val="24"/>
        </w:rPr>
        <w:t>A</w:t>
      </w:r>
      <w:r w:rsidR="006D68F6" w:rsidRPr="001D362E">
        <w:rPr>
          <w:b/>
          <w:sz w:val="24"/>
          <w:szCs w:val="24"/>
        </w:rPr>
        <w:t xml:space="preserve"> </w:t>
      </w:r>
      <w:r w:rsidRPr="001D362E">
        <w:rPr>
          <w:b/>
          <w:sz w:val="24"/>
          <w:szCs w:val="24"/>
        </w:rPr>
        <w:t>SUSEDIACE PLODINY</w:t>
      </w:r>
    </w:p>
    <w:p w:rsidR="00BE1E0F" w:rsidRPr="00766367" w:rsidRDefault="00BE1E0F" w:rsidP="00BE1E0F">
      <w:pPr>
        <w:ind w:right="-1"/>
        <w:jc w:val="both"/>
        <w:rPr>
          <w:sz w:val="24"/>
          <w:szCs w:val="24"/>
        </w:rPr>
      </w:pPr>
      <w:r w:rsidRPr="001D362E">
        <w:rPr>
          <w:sz w:val="24"/>
          <w:szCs w:val="24"/>
        </w:rPr>
        <w:t>Pri dodržaní podmienok aplikácie,</w:t>
      </w:r>
      <w:r w:rsidR="006D68F6" w:rsidRPr="001D362E">
        <w:rPr>
          <w:sz w:val="24"/>
          <w:szCs w:val="24"/>
        </w:rPr>
        <w:t xml:space="preserve"> </w:t>
      </w:r>
      <w:r w:rsidRPr="001D362E">
        <w:rPr>
          <w:sz w:val="24"/>
          <w:szCs w:val="24"/>
        </w:rPr>
        <w:t>dodržaní zásad striedania plodín a</w:t>
      </w:r>
      <w:r w:rsidR="006D68F6" w:rsidRPr="001D362E">
        <w:rPr>
          <w:sz w:val="24"/>
          <w:szCs w:val="24"/>
        </w:rPr>
        <w:t xml:space="preserve"> </w:t>
      </w:r>
      <w:r w:rsidRPr="001D362E">
        <w:rPr>
          <w:sz w:val="24"/>
          <w:szCs w:val="24"/>
        </w:rPr>
        <w:t>obrábania pôdy nie sú obmedzenia v</w:t>
      </w:r>
      <w:r w:rsidR="006D68F6" w:rsidRPr="001D362E">
        <w:rPr>
          <w:sz w:val="24"/>
          <w:szCs w:val="24"/>
        </w:rPr>
        <w:t xml:space="preserve"> </w:t>
      </w:r>
      <w:r w:rsidRPr="00766367">
        <w:rPr>
          <w:sz w:val="24"/>
          <w:szCs w:val="24"/>
        </w:rPr>
        <w:t>pestovaní následných a</w:t>
      </w:r>
      <w:r w:rsidR="006D68F6" w:rsidRPr="00766367">
        <w:rPr>
          <w:sz w:val="24"/>
          <w:szCs w:val="24"/>
        </w:rPr>
        <w:t xml:space="preserve"> </w:t>
      </w:r>
      <w:r w:rsidRPr="00766367">
        <w:rPr>
          <w:sz w:val="24"/>
          <w:szCs w:val="24"/>
        </w:rPr>
        <w:t>náhradných plodín.</w:t>
      </w:r>
    </w:p>
    <w:p w:rsidR="006D68F6" w:rsidRPr="00202954" w:rsidRDefault="006D68F6" w:rsidP="00BE1E0F">
      <w:pPr>
        <w:ind w:right="-1"/>
        <w:jc w:val="both"/>
        <w:rPr>
          <w:sz w:val="24"/>
          <w:szCs w:val="24"/>
        </w:rPr>
      </w:pPr>
    </w:p>
    <w:p w:rsidR="00BE1E0F" w:rsidRPr="00766367" w:rsidRDefault="00B20631" w:rsidP="00B20631">
      <w:pPr>
        <w:ind w:right="-1"/>
        <w:jc w:val="both"/>
        <w:rPr>
          <w:b/>
          <w:caps/>
          <w:sz w:val="24"/>
          <w:szCs w:val="24"/>
        </w:rPr>
      </w:pPr>
      <w:r w:rsidRPr="00202954">
        <w:rPr>
          <w:b/>
          <w:caps/>
          <w:sz w:val="24"/>
          <w:szCs w:val="24"/>
        </w:rPr>
        <w:t>Vplyv na užitočné a</w:t>
      </w:r>
      <w:r w:rsidR="006D68F6" w:rsidRPr="00202954">
        <w:rPr>
          <w:b/>
          <w:caps/>
          <w:sz w:val="24"/>
          <w:szCs w:val="24"/>
        </w:rPr>
        <w:t xml:space="preserve"> </w:t>
      </w:r>
      <w:r w:rsidR="00766367">
        <w:rPr>
          <w:b/>
          <w:caps/>
          <w:sz w:val="24"/>
          <w:szCs w:val="24"/>
        </w:rPr>
        <w:t>iné necieľové</w:t>
      </w:r>
      <w:r w:rsidRPr="00766367">
        <w:rPr>
          <w:b/>
          <w:caps/>
          <w:sz w:val="24"/>
          <w:szCs w:val="24"/>
        </w:rPr>
        <w:t xml:space="preserve"> organizmy</w:t>
      </w:r>
    </w:p>
    <w:p w:rsidR="00B20631" w:rsidRPr="00202954" w:rsidRDefault="00B20631" w:rsidP="00B20631">
      <w:pPr>
        <w:ind w:right="-1"/>
        <w:jc w:val="both"/>
        <w:rPr>
          <w:sz w:val="24"/>
          <w:szCs w:val="24"/>
        </w:rPr>
      </w:pPr>
      <w:r w:rsidRPr="00202954">
        <w:rPr>
          <w:sz w:val="24"/>
          <w:szCs w:val="24"/>
        </w:rPr>
        <w:t>Prípravok je selektívny herbicíd. Riziko vyplývajúce z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použitia prípravku pri dodržaní predpísanej dávky alebo koncentrácie je prijateľné.</w:t>
      </w:r>
    </w:p>
    <w:p w:rsidR="00B20631" w:rsidRPr="00202954" w:rsidRDefault="00B20631" w:rsidP="00B20631">
      <w:pPr>
        <w:ind w:right="-1"/>
        <w:rPr>
          <w:sz w:val="24"/>
          <w:szCs w:val="24"/>
        </w:rPr>
      </w:pPr>
    </w:p>
    <w:p w:rsidR="00B20631" w:rsidRPr="00766367" w:rsidRDefault="00B20631" w:rsidP="00B20631">
      <w:pPr>
        <w:ind w:right="-1"/>
        <w:rPr>
          <w:sz w:val="24"/>
          <w:szCs w:val="24"/>
        </w:rPr>
      </w:pPr>
      <w:r w:rsidRPr="00202954">
        <w:rPr>
          <w:b/>
          <w:sz w:val="24"/>
          <w:szCs w:val="24"/>
        </w:rPr>
        <w:t>PRÍPRAVA POSTREKOVEJ KVAPALINY</w:t>
      </w:r>
      <w:r w:rsidR="00F157D5" w:rsidRPr="00202954">
        <w:rPr>
          <w:b/>
          <w:sz w:val="24"/>
          <w:szCs w:val="24"/>
        </w:rPr>
        <w:t xml:space="preserve"> A ZNEŠKODNENIE ZVYŠKOV</w:t>
      </w:r>
    </w:p>
    <w:p w:rsidR="00B20631" w:rsidRPr="00202954" w:rsidRDefault="00F157D5" w:rsidP="00B20631">
      <w:pPr>
        <w:ind w:right="-1"/>
        <w:jc w:val="both"/>
        <w:rPr>
          <w:sz w:val="24"/>
          <w:szCs w:val="24"/>
        </w:rPr>
      </w:pPr>
      <w:r w:rsidRPr="004B68A5">
        <w:rPr>
          <w:sz w:val="24"/>
          <w:szCs w:val="24"/>
        </w:rPr>
        <w:t xml:space="preserve">Odmerané množstvo prípravku vlejte do nádrže postrekovača naplnenej do polovice vodou a za stáleho miešania doplňte na požadovaný objem. Prázdny obal z tohto prípravku vypláchnite vodou a to buď ručne (3 krát po sebe) alebo v primiešavacom zariadení, ktoré je súčasťou postrekovača. Výplachovú vodu vlejte do nádrže postrekovača a obal odovzdajte vášmu zmluvnému subjektu, ktorý má oprávnenie na zber a zneškodňovanie prázdnych obalov. </w:t>
      </w:r>
      <w:r w:rsidR="00B20631" w:rsidRPr="00202954">
        <w:rPr>
          <w:sz w:val="24"/>
          <w:szCs w:val="24"/>
        </w:rPr>
        <w:t>Pri príprave postrekovej kvapaliny je zakázané miešať koncentráty, prípravky vlievajte do nádrže oddelene. Pripravte si len také množstvo postrekovej kvapaliny, ktoré spotrebujete.</w:t>
      </w:r>
    </w:p>
    <w:p w:rsidR="006E2840" w:rsidRPr="00202954" w:rsidRDefault="006E2840" w:rsidP="00B20631">
      <w:pPr>
        <w:ind w:right="-1"/>
        <w:jc w:val="both"/>
        <w:rPr>
          <w:sz w:val="24"/>
          <w:szCs w:val="24"/>
        </w:rPr>
      </w:pPr>
      <w:r w:rsidRPr="00202954">
        <w:rPr>
          <w:sz w:val="24"/>
          <w:szCs w:val="24"/>
        </w:rPr>
        <w:t>Zákaz opätovného použitia obalu alebo jeho použitia na iné účely!</w:t>
      </w:r>
    </w:p>
    <w:p w:rsidR="00B20631" w:rsidRPr="00202954" w:rsidRDefault="00B20631" w:rsidP="00B20631">
      <w:pPr>
        <w:ind w:right="-1"/>
        <w:rPr>
          <w:sz w:val="24"/>
          <w:szCs w:val="24"/>
        </w:rPr>
      </w:pPr>
    </w:p>
    <w:p w:rsidR="00B20631" w:rsidRPr="00766367" w:rsidRDefault="00B20631" w:rsidP="00B20631">
      <w:pPr>
        <w:spacing w:line="240" w:lineRule="atLeast"/>
        <w:jc w:val="both"/>
        <w:rPr>
          <w:b/>
          <w:sz w:val="24"/>
          <w:szCs w:val="24"/>
        </w:rPr>
      </w:pPr>
      <w:r w:rsidRPr="00202954">
        <w:rPr>
          <w:b/>
          <w:sz w:val="24"/>
          <w:szCs w:val="24"/>
        </w:rPr>
        <w:t>Č</w:t>
      </w:r>
      <w:r w:rsidR="00766367">
        <w:rPr>
          <w:b/>
          <w:sz w:val="24"/>
          <w:szCs w:val="24"/>
        </w:rPr>
        <w:t>ISTENIE APLIKAČNÉHO ZARIADENIA</w:t>
      </w:r>
    </w:p>
    <w:p w:rsidR="00B20631" w:rsidRPr="00202954" w:rsidRDefault="00B20631" w:rsidP="00B20631">
      <w:pPr>
        <w:ind w:right="57"/>
        <w:jc w:val="both"/>
        <w:rPr>
          <w:sz w:val="24"/>
          <w:szCs w:val="24"/>
        </w:rPr>
      </w:pPr>
      <w:r w:rsidRPr="004B68A5">
        <w:rPr>
          <w:sz w:val="24"/>
          <w:szCs w:val="24"/>
        </w:rPr>
        <w:t xml:space="preserve">Aby neskôr nedošlo k poškodeniu iných </w:t>
      </w:r>
      <w:r w:rsidR="00A27B15" w:rsidRPr="00202954">
        <w:rPr>
          <w:sz w:val="24"/>
          <w:szCs w:val="24"/>
        </w:rPr>
        <w:t xml:space="preserve">ošetrovaných </w:t>
      </w:r>
      <w:r w:rsidRPr="00202954">
        <w:rPr>
          <w:sz w:val="24"/>
          <w:szCs w:val="24"/>
        </w:rPr>
        <w:t>plodín musia byť všetky zvyšky prípravku z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miešacích nádrží a postrekovača ihneď po ukončení postreku odstránené podľa nasledovného postupu:</w:t>
      </w:r>
    </w:p>
    <w:p w:rsidR="00B20631" w:rsidRPr="00202954" w:rsidRDefault="00B20631" w:rsidP="00B20631">
      <w:pPr>
        <w:numPr>
          <w:ilvl w:val="0"/>
          <w:numId w:val="3"/>
        </w:numPr>
        <w:tabs>
          <w:tab w:val="clear" w:pos="360"/>
          <w:tab w:val="num" w:pos="0"/>
        </w:tabs>
        <w:ind w:left="360" w:right="57" w:hanging="360"/>
        <w:jc w:val="both"/>
        <w:rPr>
          <w:sz w:val="24"/>
          <w:szCs w:val="24"/>
        </w:rPr>
      </w:pPr>
      <w:r w:rsidRPr="00202954">
        <w:rPr>
          <w:sz w:val="24"/>
          <w:szCs w:val="24"/>
        </w:rPr>
        <w:t>a)</w:t>
      </w:r>
      <w:r w:rsidRPr="00202954">
        <w:rPr>
          <w:sz w:val="24"/>
          <w:szCs w:val="24"/>
        </w:rPr>
        <w:tab/>
        <w:t>Po vypustení nádrže vyplachujte nádrž, ramená a trysky čistou vodou po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dobu aspoň 10 minút.</w:t>
      </w:r>
    </w:p>
    <w:p w:rsidR="00B20631" w:rsidRPr="00202954" w:rsidRDefault="00B20631" w:rsidP="00B20631">
      <w:pPr>
        <w:numPr>
          <w:ilvl w:val="0"/>
          <w:numId w:val="3"/>
        </w:numPr>
        <w:tabs>
          <w:tab w:val="num" w:pos="0"/>
          <w:tab w:val="left" w:pos="360"/>
        </w:tabs>
        <w:ind w:left="360" w:right="57" w:hanging="360"/>
        <w:jc w:val="both"/>
        <w:rPr>
          <w:sz w:val="24"/>
          <w:szCs w:val="24"/>
        </w:rPr>
      </w:pPr>
      <w:r w:rsidRPr="00202954">
        <w:rPr>
          <w:sz w:val="24"/>
          <w:szCs w:val="24"/>
        </w:rPr>
        <w:t>b)</w:t>
      </w:r>
      <w:r w:rsidRPr="00202954">
        <w:rPr>
          <w:sz w:val="24"/>
          <w:szCs w:val="24"/>
        </w:rPr>
        <w:tab/>
        <w:t>Naplňte nádrž čistou vodou a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za miešania pridajte čistiaci prostriedok určený na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dekontamináciu. Týmto roztokom vypláchnite ramená a trysky a nechajte 15 minút bez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miešania a potom vypustite.</w:t>
      </w:r>
    </w:p>
    <w:p w:rsidR="00B20631" w:rsidRPr="00202954" w:rsidRDefault="00B20631" w:rsidP="00B20631">
      <w:pPr>
        <w:numPr>
          <w:ilvl w:val="0"/>
          <w:numId w:val="3"/>
        </w:numPr>
        <w:tabs>
          <w:tab w:val="clear" w:pos="360"/>
          <w:tab w:val="num" w:pos="0"/>
        </w:tabs>
        <w:ind w:left="360" w:right="57" w:hanging="360"/>
        <w:jc w:val="both"/>
        <w:rPr>
          <w:sz w:val="24"/>
          <w:szCs w:val="24"/>
        </w:rPr>
      </w:pPr>
      <w:r w:rsidRPr="00202954">
        <w:rPr>
          <w:sz w:val="24"/>
          <w:szCs w:val="24"/>
        </w:rPr>
        <w:t>c)</w:t>
      </w:r>
      <w:r w:rsidRPr="00202954">
        <w:rPr>
          <w:sz w:val="24"/>
          <w:szCs w:val="24"/>
        </w:rPr>
        <w:tab/>
        <w:t>Opakujte postup podľa bodu b) ešte raz.</w:t>
      </w:r>
    </w:p>
    <w:p w:rsidR="00B20631" w:rsidRPr="00202954" w:rsidRDefault="00F513B2" w:rsidP="00B20631">
      <w:pPr>
        <w:numPr>
          <w:ilvl w:val="0"/>
          <w:numId w:val="3"/>
        </w:numPr>
        <w:tabs>
          <w:tab w:val="clear" w:pos="360"/>
          <w:tab w:val="num" w:pos="0"/>
        </w:tabs>
        <w:ind w:left="360" w:right="57" w:hanging="360"/>
        <w:jc w:val="both"/>
        <w:rPr>
          <w:sz w:val="24"/>
          <w:szCs w:val="24"/>
        </w:rPr>
      </w:pPr>
      <w:r w:rsidRPr="00202954">
        <w:rPr>
          <w:sz w:val="24"/>
          <w:szCs w:val="24"/>
        </w:rPr>
        <w:t>d</w:t>
      </w:r>
      <w:r w:rsidR="00B20631" w:rsidRPr="00202954">
        <w:rPr>
          <w:sz w:val="24"/>
          <w:szCs w:val="24"/>
        </w:rPr>
        <w:t>)</w:t>
      </w:r>
      <w:r w:rsidR="00B20631" w:rsidRPr="00202954">
        <w:rPr>
          <w:sz w:val="24"/>
          <w:szCs w:val="24"/>
        </w:rPr>
        <w:tab/>
        <w:t>Trysky a sitká vyčistite samostatne.</w:t>
      </w:r>
    </w:p>
    <w:p w:rsidR="00EF13B2" w:rsidRDefault="00EF13B2" w:rsidP="00B20631">
      <w:pPr>
        <w:ind w:right="-1"/>
        <w:jc w:val="both"/>
        <w:rPr>
          <w:b/>
          <w:sz w:val="24"/>
          <w:szCs w:val="24"/>
        </w:rPr>
      </w:pPr>
    </w:p>
    <w:p w:rsidR="00B20631" w:rsidRPr="00766367" w:rsidRDefault="00B20631" w:rsidP="00B20631">
      <w:pPr>
        <w:ind w:right="-1"/>
        <w:jc w:val="both"/>
        <w:rPr>
          <w:b/>
          <w:sz w:val="24"/>
          <w:szCs w:val="24"/>
        </w:rPr>
      </w:pPr>
      <w:r w:rsidRPr="00202954">
        <w:rPr>
          <w:b/>
          <w:sz w:val="24"/>
          <w:szCs w:val="24"/>
        </w:rPr>
        <w:t>BEZPEČNOSTNÉ O</w:t>
      </w:r>
      <w:r w:rsidR="00766367">
        <w:rPr>
          <w:b/>
          <w:sz w:val="24"/>
          <w:szCs w:val="24"/>
        </w:rPr>
        <w:t>PATRENIA</w:t>
      </w:r>
    </w:p>
    <w:p w:rsidR="00B20631" w:rsidRPr="00202954" w:rsidRDefault="00B20631" w:rsidP="00B20631">
      <w:pPr>
        <w:ind w:right="-1"/>
        <w:jc w:val="both"/>
        <w:rPr>
          <w:sz w:val="24"/>
          <w:szCs w:val="24"/>
        </w:rPr>
      </w:pPr>
      <w:r w:rsidRPr="00202954">
        <w:rPr>
          <w:sz w:val="24"/>
          <w:szCs w:val="24"/>
        </w:rPr>
        <w:t>Pri práci s prípravkom používajte ochranný pracovný oblek, ochranný tvárový štít, resp. ochranné okuliare, respirátor, gumové rukavice a gumovú obuv. Pri riedení prípravku používajte aj zásteru z pogumovaného textilu. Po dobu práce s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prípravkom a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po nej až do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vyzlečenia pracovného odevu a umytia celého tela mydlom a vodou, je zakázané piť, jesť a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fajčiť. Postrekujte za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 xml:space="preserve">bezvetria alebo </w:t>
      </w:r>
      <w:r w:rsidR="00A27B15" w:rsidRPr="00202954">
        <w:rPr>
          <w:sz w:val="24"/>
          <w:szCs w:val="24"/>
        </w:rPr>
        <w:t xml:space="preserve">pri miernom </w:t>
      </w:r>
      <w:r w:rsidRPr="00202954">
        <w:rPr>
          <w:sz w:val="24"/>
          <w:szCs w:val="24"/>
        </w:rPr>
        <w:t>vánku, vždy v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smere od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 xml:space="preserve">obsluhy. V prípade požiaru tento haste penou, práškom, prípadne pieskom alebo zeminou. Vodu použite len výnimočne, a to formou </w:t>
      </w:r>
      <w:r w:rsidR="00A27B15" w:rsidRPr="00202954">
        <w:rPr>
          <w:sz w:val="24"/>
          <w:szCs w:val="24"/>
        </w:rPr>
        <w:t>jemnej hmly</w:t>
      </w:r>
      <w:r w:rsidRPr="00202954">
        <w:rPr>
          <w:sz w:val="24"/>
          <w:szCs w:val="24"/>
        </w:rPr>
        <w:t>. Dôsledne dbajte na to, aby kontaminovaná voda (médium) nemohla uniknúť z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priestoru požiaru do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okolia, najmä do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verejnej kanalizácie, zdrojov spodných vôd a recipientov povrchových vôd a nemohla zasiahnuť poľnohospodársku pôdu.</w:t>
      </w:r>
    </w:p>
    <w:p w:rsidR="00B20631" w:rsidRPr="00202954" w:rsidRDefault="00B20631" w:rsidP="00534225">
      <w:pPr>
        <w:pStyle w:val="odrazka"/>
        <w:ind w:left="0" w:firstLine="0"/>
        <w:rPr>
          <w:szCs w:val="24"/>
          <w:lang w:val="sk-SK"/>
        </w:rPr>
      </w:pPr>
      <w:r w:rsidRPr="00202954">
        <w:rPr>
          <w:b/>
          <w:szCs w:val="24"/>
          <w:lang w:val="sk-SK"/>
        </w:rPr>
        <w:t xml:space="preserve">Dôležité upozornenie: </w:t>
      </w:r>
      <w:r w:rsidR="00534225" w:rsidRPr="006E2840">
        <w:rPr>
          <w:szCs w:val="24"/>
          <w:lang w:val="sk-SK" w:eastAsia="sk-SK"/>
        </w:rPr>
        <w:t xml:space="preserve">Prípravok je horľavina IV. triedy nebezpečnosti podľa normy STN 65 02 01. </w:t>
      </w:r>
      <w:r w:rsidRPr="00202954">
        <w:rPr>
          <w:szCs w:val="24"/>
          <w:lang w:val="sk-SK"/>
        </w:rPr>
        <w:t xml:space="preserve">Pri požiari môže dym, okrem neidentifikovaných toxických a/alebo dráždivých zlúčenín, </w:t>
      </w:r>
      <w:r w:rsidRPr="00202954">
        <w:rPr>
          <w:szCs w:val="24"/>
          <w:lang w:val="sk-SK"/>
        </w:rPr>
        <w:lastRenderedPageBreak/>
        <w:t>obsahovať aj pôvodnú látku. Pri požiarnom zásahu použite izolačné dýchacie prístroje, pretože pri horení dochádza ku vzniku toxických splodín.</w:t>
      </w:r>
    </w:p>
    <w:p w:rsidR="00B20631" w:rsidRPr="006E2840" w:rsidRDefault="00B20631" w:rsidP="00B20631">
      <w:pPr>
        <w:ind w:right="-1"/>
        <w:rPr>
          <w:sz w:val="24"/>
          <w:szCs w:val="24"/>
        </w:rPr>
      </w:pPr>
    </w:p>
    <w:p w:rsidR="00B20631" w:rsidRPr="001D362E" w:rsidRDefault="00766367" w:rsidP="00B20631">
      <w:pPr>
        <w:spacing w:line="240" w:lineRule="atLeast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PRVÁ POMOC</w:t>
      </w:r>
    </w:p>
    <w:p w:rsidR="00B20631" w:rsidRPr="001D362E" w:rsidRDefault="00B20631" w:rsidP="00B20631">
      <w:pPr>
        <w:spacing w:line="240" w:lineRule="atLeast"/>
        <w:ind w:right="-1"/>
        <w:jc w:val="both"/>
        <w:rPr>
          <w:b/>
          <w:sz w:val="24"/>
          <w:szCs w:val="24"/>
        </w:rPr>
      </w:pPr>
      <w:r w:rsidRPr="001D362E">
        <w:rPr>
          <w:b/>
          <w:sz w:val="24"/>
          <w:szCs w:val="24"/>
        </w:rPr>
        <w:t>Nikdy nepodávajte tekutiny a nevyvolávajte zvracanie, ak je pacient v</w:t>
      </w:r>
      <w:r w:rsidR="006D68F6" w:rsidRPr="001D362E">
        <w:rPr>
          <w:b/>
          <w:sz w:val="24"/>
          <w:szCs w:val="24"/>
        </w:rPr>
        <w:t xml:space="preserve"> </w:t>
      </w:r>
      <w:r w:rsidRPr="001D362E">
        <w:rPr>
          <w:b/>
          <w:sz w:val="24"/>
          <w:szCs w:val="24"/>
        </w:rPr>
        <w:t>bezvedomí alebo má kŕče.</w:t>
      </w:r>
    </w:p>
    <w:p w:rsidR="00B20631" w:rsidRPr="00202954" w:rsidRDefault="00B20631" w:rsidP="00B20631">
      <w:pPr>
        <w:spacing w:line="240" w:lineRule="atLeast"/>
        <w:ind w:right="-1"/>
        <w:jc w:val="both"/>
        <w:rPr>
          <w:b/>
          <w:sz w:val="24"/>
          <w:szCs w:val="24"/>
        </w:rPr>
      </w:pPr>
      <w:r w:rsidRPr="001D362E">
        <w:rPr>
          <w:b/>
          <w:sz w:val="24"/>
          <w:szCs w:val="24"/>
        </w:rPr>
        <w:t>Po nadýchaní:</w:t>
      </w:r>
      <w:r w:rsidRPr="00766367">
        <w:rPr>
          <w:sz w:val="24"/>
          <w:szCs w:val="24"/>
        </w:rPr>
        <w:t xml:space="preserve"> Opustite zamorený priestor, zabezpečte pobyt na čistom vzduchu, rozopnúť na</w:t>
      </w:r>
      <w:r w:rsidR="006D68F6" w:rsidRPr="00766367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hrudníku odev, zabezpečiť pokoj a teplo. Ak vznikne podráždenie, poraďte sa s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lekárom.</w:t>
      </w:r>
    </w:p>
    <w:p w:rsidR="00B20631" w:rsidRPr="00202954" w:rsidRDefault="00B20631" w:rsidP="00B20631">
      <w:pPr>
        <w:spacing w:line="240" w:lineRule="atLeast"/>
        <w:ind w:right="-1"/>
        <w:jc w:val="both"/>
        <w:rPr>
          <w:sz w:val="24"/>
          <w:szCs w:val="24"/>
        </w:rPr>
      </w:pPr>
      <w:r w:rsidRPr="00202954">
        <w:rPr>
          <w:b/>
          <w:sz w:val="24"/>
          <w:szCs w:val="24"/>
        </w:rPr>
        <w:t>Po požití:</w:t>
      </w:r>
      <w:r w:rsidRPr="00202954">
        <w:rPr>
          <w:sz w:val="24"/>
          <w:szCs w:val="24"/>
        </w:rPr>
        <w:t xml:space="preserve"> Nevyvolávajte zvracanie. Ak je pacient pri vedomí, vypláchnite mu ústa vodou a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nechajte ho vypiť veľké množstvo vody. Poraďte sa s lekárom. O vyvolaní/nevyvolaní zvracania musí rozhodnúť lekár. Privolajte ihneď lekára.</w:t>
      </w:r>
    </w:p>
    <w:p w:rsidR="00B20631" w:rsidRPr="00202954" w:rsidRDefault="00B20631" w:rsidP="00B20631">
      <w:pPr>
        <w:spacing w:line="240" w:lineRule="atLeast"/>
        <w:ind w:right="-1"/>
        <w:jc w:val="both"/>
        <w:rPr>
          <w:sz w:val="24"/>
          <w:szCs w:val="24"/>
        </w:rPr>
      </w:pPr>
      <w:r w:rsidRPr="00202954">
        <w:rPr>
          <w:b/>
          <w:sz w:val="24"/>
          <w:szCs w:val="24"/>
        </w:rPr>
        <w:t>Po zasiahnutí očí:</w:t>
      </w:r>
      <w:r w:rsidRPr="00202954">
        <w:rPr>
          <w:sz w:val="24"/>
          <w:szCs w:val="24"/>
        </w:rPr>
        <w:t xml:space="preserve"> Oči dôkladne vyplachujte niekoľko minút veľkým množstvom vody. Vyberte kontaktné šošovky po 1-2 minútach a pokračujte vo vyplachovaní. Poraďte sa s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 xml:space="preserve">lekárom, podľa možnosti </w:t>
      </w:r>
      <w:proofErr w:type="spellStart"/>
      <w:r w:rsidRPr="00202954">
        <w:rPr>
          <w:sz w:val="24"/>
          <w:szCs w:val="24"/>
        </w:rPr>
        <w:t>oftalmológom</w:t>
      </w:r>
      <w:proofErr w:type="spellEnd"/>
      <w:r w:rsidRPr="00202954">
        <w:rPr>
          <w:sz w:val="24"/>
          <w:szCs w:val="24"/>
        </w:rPr>
        <w:t>, ak sa objavia následky.</w:t>
      </w:r>
    </w:p>
    <w:p w:rsidR="00B20631" w:rsidRPr="00202954" w:rsidRDefault="00B20631" w:rsidP="00B20631">
      <w:pPr>
        <w:spacing w:line="240" w:lineRule="atLeast"/>
        <w:ind w:right="-1"/>
        <w:jc w:val="both"/>
        <w:rPr>
          <w:sz w:val="24"/>
          <w:szCs w:val="24"/>
        </w:rPr>
      </w:pPr>
      <w:r w:rsidRPr="00202954">
        <w:rPr>
          <w:b/>
          <w:sz w:val="24"/>
          <w:szCs w:val="24"/>
        </w:rPr>
        <w:t xml:space="preserve">Po zasiahnutí pokožky: </w:t>
      </w:r>
      <w:r w:rsidRPr="00202954">
        <w:rPr>
          <w:sz w:val="24"/>
          <w:szCs w:val="24"/>
        </w:rPr>
        <w:t>Odstráňte zamorený odev a postihnuté miesto dôkladne umyte teplou vodou a mydlom. Zasiahnutý odev pred opätovným použitím vyperte.</w:t>
      </w:r>
    </w:p>
    <w:p w:rsidR="00B20631" w:rsidRPr="00202954" w:rsidRDefault="00B20631" w:rsidP="00B20631">
      <w:pPr>
        <w:spacing w:line="240" w:lineRule="atLeast"/>
        <w:ind w:right="-1"/>
        <w:jc w:val="both"/>
        <w:rPr>
          <w:sz w:val="24"/>
          <w:szCs w:val="24"/>
        </w:rPr>
      </w:pPr>
    </w:p>
    <w:p w:rsidR="00B20631" w:rsidRPr="00202954" w:rsidRDefault="00B20631" w:rsidP="00B20631">
      <w:pPr>
        <w:spacing w:line="240" w:lineRule="atLeast"/>
        <w:ind w:right="-1"/>
        <w:jc w:val="both"/>
        <w:rPr>
          <w:sz w:val="24"/>
          <w:szCs w:val="24"/>
        </w:rPr>
      </w:pPr>
      <w:r w:rsidRPr="00202954">
        <w:rPr>
          <w:b/>
          <w:bCs/>
          <w:sz w:val="24"/>
          <w:szCs w:val="24"/>
        </w:rPr>
        <w:t xml:space="preserve">Správa pre lekára: </w:t>
      </w:r>
      <w:r w:rsidRPr="00202954">
        <w:rPr>
          <w:sz w:val="24"/>
          <w:szCs w:val="24"/>
        </w:rPr>
        <w:t>Podporná liečba. Liečba je založená na posudku lekára, ktorý vychádza zo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 xml:space="preserve">symptómov pacienta. Ak sa vykonáva výplach, navrhnite kontrolu priedušnice a/alebo pažeráka. Pri úvahách o výplachu žalúdka musí byť zvážené nebezpečenstvo pľúcnej ašpirácie vzhľadom na jedovatosť. Pri otrave alebo podozrení na otravu privolajte lekára a </w:t>
      </w:r>
      <w:smartTag w:uri="urn:schemas-microsoft-com:office:smarttags" w:element="PersonName">
        <w:r w:rsidRPr="00202954">
          <w:rPr>
            <w:sz w:val="24"/>
            <w:szCs w:val="24"/>
          </w:rPr>
          <w:t>info</w:t>
        </w:r>
      </w:smartTag>
      <w:r w:rsidRPr="00202954">
        <w:rPr>
          <w:sz w:val="24"/>
          <w:szCs w:val="24"/>
        </w:rPr>
        <w:t>rmujte ho o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prípravku a poskytnutej prvej pomoci. V prípade potreby lekár môže liečbu konzultovať s</w:t>
      </w:r>
      <w:r w:rsidR="006D68F6" w:rsidRPr="00202954">
        <w:rPr>
          <w:sz w:val="24"/>
          <w:szCs w:val="24"/>
        </w:rPr>
        <w:t xml:space="preserve"> </w:t>
      </w:r>
      <w:r w:rsidR="00561711" w:rsidRPr="00202954">
        <w:rPr>
          <w:sz w:val="24"/>
          <w:szCs w:val="24"/>
        </w:rPr>
        <w:t>Národným t</w:t>
      </w:r>
      <w:r w:rsidRPr="00202954">
        <w:rPr>
          <w:sz w:val="24"/>
          <w:szCs w:val="24"/>
        </w:rPr>
        <w:t xml:space="preserve">oxikologickým </w:t>
      </w:r>
      <w:smartTag w:uri="urn:schemas-microsoft-com:office:smarttags" w:element="PersonName">
        <w:r w:rsidRPr="00202954">
          <w:rPr>
            <w:sz w:val="24"/>
            <w:szCs w:val="24"/>
          </w:rPr>
          <w:t>info</w:t>
        </w:r>
      </w:smartTag>
      <w:r w:rsidRPr="00202954">
        <w:rPr>
          <w:sz w:val="24"/>
          <w:szCs w:val="24"/>
        </w:rPr>
        <w:t>rmačným centrom v Bratislave (číslo telefónu: 02/54 77 41 66).</w:t>
      </w:r>
    </w:p>
    <w:p w:rsidR="00B20631" w:rsidRPr="00202954" w:rsidRDefault="00B20631" w:rsidP="00B20631">
      <w:pPr>
        <w:spacing w:line="240" w:lineRule="atLeast"/>
        <w:ind w:right="-1"/>
        <w:jc w:val="both"/>
        <w:rPr>
          <w:sz w:val="24"/>
          <w:szCs w:val="24"/>
        </w:rPr>
      </w:pPr>
    </w:p>
    <w:p w:rsidR="00B20631" w:rsidRPr="00766367" w:rsidRDefault="00B20631" w:rsidP="00B20631">
      <w:pPr>
        <w:ind w:right="-1"/>
        <w:jc w:val="both"/>
        <w:outlineLvl w:val="0"/>
        <w:rPr>
          <w:sz w:val="24"/>
          <w:szCs w:val="24"/>
        </w:rPr>
      </w:pPr>
      <w:r w:rsidRPr="00202954">
        <w:rPr>
          <w:b/>
          <w:sz w:val="24"/>
          <w:szCs w:val="24"/>
        </w:rPr>
        <w:t>SKLADOVANIE</w:t>
      </w:r>
    </w:p>
    <w:p w:rsidR="00B20631" w:rsidRPr="00202954" w:rsidRDefault="00B20631" w:rsidP="00B20631">
      <w:pPr>
        <w:spacing w:line="240" w:lineRule="atLeast"/>
        <w:ind w:right="-1"/>
        <w:jc w:val="both"/>
        <w:rPr>
          <w:sz w:val="24"/>
          <w:szCs w:val="24"/>
        </w:rPr>
      </w:pPr>
      <w:r w:rsidRPr="004B68A5">
        <w:rPr>
          <w:sz w:val="24"/>
          <w:szCs w:val="24"/>
        </w:rPr>
        <w:t>Prípravok ESTERON skladujte v pôvodných neporušených obaloch, v</w:t>
      </w:r>
      <w:r w:rsidR="006D68F6" w:rsidRPr="004B68A5">
        <w:rPr>
          <w:sz w:val="24"/>
          <w:szCs w:val="24"/>
        </w:rPr>
        <w:t xml:space="preserve"> </w:t>
      </w:r>
      <w:r w:rsidRPr="004B68A5">
        <w:rPr>
          <w:sz w:val="24"/>
          <w:szCs w:val="24"/>
        </w:rPr>
        <w:t>suchých, chladných, dobre vetrateľných, hygienicky čistých a uzamknutých skladoch, oddelene od potravín</w:t>
      </w:r>
      <w:r w:rsidRPr="00202954">
        <w:rPr>
          <w:sz w:val="24"/>
          <w:szCs w:val="24"/>
        </w:rPr>
        <w:t>, nápojov, krmív, hnojív, liekov, dezinfekčných prostriedkov a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prázdnych obalov od týchto látok pri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teplotách +</w:t>
      </w:r>
      <w:smartTag w:uri="urn:schemas-microsoft-com:office:smarttags" w:element="metricconverter">
        <w:smartTagPr>
          <w:attr w:name="ProductID" w:val="5ﾰC"/>
        </w:smartTagPr>
        <w:r w:rsidRPr="00202954">
          <w:rPr>
            <w:sz w:val="24"/>
            <w:szCs w:val="24"/>
          </w:rPr>
          <w:t>5°C</w:t>
        </w:r>
      </w:smartTag>
      <w:r w:rsidRPr="00202954">
        <w:rPr>
          <w:sz w:val="24"/>
          <w:szCs w:val="24"/>
        </w:rPr>
        <w:t xml:space="preserve"> až +</w:t>
      </w:r>
      <w:smartTag w:uri="urn:schemas-microsoft-com:office:smarttags" w:element="metricconverter">
        <w:smartTagPr>
          <w:attr w:name="ProductID" w:val="30ﾰC"/>
        </w:smartTagPr>
        <w:r w:rsidRPr="00202954">
          <w:rPr>
            <w:sz w:val="24"/>
            <w:szCs w:val="24"/>
          </w:rPr>
          <w:t>30°C</w:t>
        </w:r>
      </w:smartTag>
      <w:r w:rsidRPr="00202954">
        <w:rPr>
          <w:sz w:val="24"/>
          <w:szCs w:val="24"/>
        </w:rPr>
        <w:t>. Chráňte pred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mrazom, ohňom a priamym slnečným svetlom. Pri</w:t>
      </w:r>
      <w:r w:rsidR="006D68F6" w:rsidRPr="00202954">
        <w:rPr>
          <w:sz w:val="24"/>
          <w:szCs w:val="24"/>
        </w:rPr>
        <w:t xml:space="preserve"> </w:t>
      </w:r>
      <w:r w:rsidRPr="00202954">
        <w:rPr>
          <w:sz w:val="24"/>
          <w:szCs w:val="24"/>
        </w:rPr>
        <w:t>dodržaní skladovacích podmienok v originálnych nepoškodených obaloch je doba použiteľnosti prípravku 2 roky od dátumu výroby.</w:t>
      </w:r>
    </w:p>
    <w:p w:rsidR="00B20631" w:rsidRPr="00202954" w:rsidRDefault="00B20631" w:rsidP="00B20631">
      <w:pPr>
        <w:spacing w:line="240" w:lineRule="atLeast"/>
        <w:ind w:right="-1"/>
        <w:jc w:val="both"/>
        <w:rPr>
          <w:sz w:val="24"/>
          <w:szCs w:val="24"/>
        </w:rPr>
      </w:pPr>
    </w:p>
    <w:p w:rsidR="00B20631" w:rsidRPr="00766367" w:rsidRDefault="00A27B15" w:rsidP="00B20631">
      <w:pPr>
        <w:spacing w:line="240" w:lineRule="atLeast"/>
        <w:ind w:right="-1"/>
        <w:jc w:val="both"/>
        <w:rPr>
          <w:b/>
          <w:sz w:val="24"/>
          <w:szCs w:val="24"/>
        </w:rPr>
      </w:pPr>
      <w:r w:rsidRPr="00202954">
        <w:rPr>
          <w:b/>
          <w:sz w:val="24"/>
          <w:szCs w:val="24"/>
        </w:rPr>
        <w:t>ZNEŠKODNENIE ZVYŠKOV</w:t>
      </w:r>
    </w:p>
    <w:p w:rsidR="00A27B15" w:rsidRPr="00202954" w:rsidRDefault="00A27B15" w:rsidP="00A27B15">
      <w:pPr>
        <w:jc w:val="both"/>
        <w:rPr>
          <w:sz w:val="24"/>
          <w:szCs w:val="24"/>
        </w:rPr>
      </w:pPr>
      <w:r w:rsidRPr="00202954">
        <w:rPr>
          <w:sz w:val="24"/>
          <w:szCs w:val="24"/>
        </w:rPr>
        <w:t>Nepoužité zvyšky prípravku v pôvodnom obale zneškodnite ako nebezpečný odpad.</w:t>
      </w:r>
    </w:p>
    <w:p w:rsidR="003E3466" w:rsidRPr="00202954" w:rsidRDefault="006E2840" w:rsidP="00B658B3">
      <w:pPr>
        <w:spacing w:line="240" w:lineRule="atLeast"/>
        <w:ind w:right="-1"/>
        <w:jc w:val="both"/>
        <w:rPr>
          <w:sz w:val="24"/>
          <w:szCs w:val="24"/>
        </w:rPr>
      </w:pPr>
      <w:r w:rsidRPr="00202954">
        <w:rPr>
          <w:sz w:val="24"/>
          <w:szCs w:val="24"/>
          <w:lang w:eastAsia="cs-CZ"/>
        </w:rPr>
        <w:t>Technologický zvyšok postrekovej kvapaliny po zriedení vystriekajte na neošetrenej ploche, nesmú však zasiahnuť zdroje podzemných ani recipienty povrchových vôd alebo zneškodnite ako nebezpečný odpad. Nepoužité zvyšky postrekovej kvapaliny v objeme väčšom ako technologický zvyšok (uvedené v technických parametroch mechanizačného prostriedku) zneškodnite ako nebezpečný odpad v súlade s platnou legislatívou o odpadoch.</w:t>
      </w:r>
      <w:r w:rsidR="00B658B3" w:rsidRPr="00202954">
        <w:rPr>
          <w:sz w:val="24"/>
          <w:szCs w:val="24"/>
        </w:rPr>
        <w:t xml:space="preserve"> </w:t>
      </w:r>
    </w:p>
    <w:sectPr w:rsidR="003E3466" w:rsidRPr="00202954" w:rsidSect="0014637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04" w:rsidRDefault="00AE7E04">
      <w:r>
        <w:separator/>
      </w:r>
    </w:p>
  </w:endnote>
  <w:endnote w:type="continuationSeparator" w:id="0">
    <w:p w:rsidR="00AE7E04" w:rsidRDefault="00AE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11" w:rsidRPr="005D0D97" w:rsidRDefault="00561711" w:rsidP="004B68A5">
    <w:pPr>
      <w:ind w:right="-1"/>
      <w:rPr>
        <w:sz w:val="14"/>
      </w:rPr>
    </w:pPr>
  </w:p>
  <w:p w:rsidR="00561711" w:rsidRPr="004B68A5" w:rsidRDefault="00294F04" w:rsidP="004B68A5">
    <w:pPr>
      <w:pStyle w:val="Pta"/>
    </w:pPr>
    <w:r w:rsidRPr="00284559">
      <w:rPr>
        <w:noProof/>
      </w:rPr>
      <w:t>ICZ/2016/</w:t>
    </w:r>
    <w:r>
      <w:rPr>
        <w:noProof/>
      </w:rPr>
      <w:t>4461</w:t>
    </w:r>
    <w:r w:rsidRPr="00284559">
      <w:rPr>
        <w:noProof/>
      </w:rPr>
      <w:t xml:space="preserve">/ki </w:t>
    </w:r>
    <w:r>
      <w:rPr>
        <w:noProof/>
      </w:rPr>
      <w:t xml:space="preserve">, </w:t>
    </w:r>
    <w:r w:rsidRPr="00284559">
      <w:rPr>
        <w:noProof/>
      </w:rPr>
      <w:t>ICZ/2016/5232/ki</w:t>
    </w:r>
    <w:r w:rsidR="004B68A5" w:rsidRPr="004B68A5">
      <w:tab/>
    </w:r>
    <w:r w:rsidR="004B68A5" w:rsidRPr="004B68A5">
      <w:tab/>
    </w:r>
    <w:r w:rsidR="004B68A5" w:rsidRPr="004B68A5">
      <w:rPr>
        <w:rStyle w:val="slostrany"/>
        <w:szCs w:val="14"/>
      </w:rPr>
      <w:fldChar w:fldCharType="begin"/>
    </w:r>
    <w:r w:rsidR="004B68A5" w:rsidRPr="004B68A5">
      <w:rPr>
        <w:rStyle w:val="slostrany"/>
        <w:szCs w:val="14"/>
      </w:rPr>
      <w:instrText xml:space="preserve"> PAGE </w:instrText>
    </w:r>
    <w:r w:rsidR="004B68A5" w:rsidRPr="004B68A5">
      <w:rPr>
        <w:rStyle w:val="slostrany"/>
        <w:szCs w:val="14"/>
      </w:rPr>
      <w:fldChar w:fldCharType="separate"/>
    </w:r>
    <w:r>
      <w:rPr>
        <w:rStyle w:val="slostrany"/>
        <w:noProof/>
        <w:szCs w:val="14"/>
      </w:rPr>
      <w:t>2</w:t>
    </w:r>
    <w:r w:rsidR="004B68A5" w:rsidRPr="004B68A5">
      <w:rPr>
        <w:rStyle w:val="slostrany"/>
        <w:szCs w:val="14"/>
      </w:rPr>
      <w:fldChar w:fldCharType="end"/>
    </w:r>
    <w:r w:rsidR="004B68A5" w:rsidRPr="004B68A5">
      <w:rPr>
        <w:rStyle w:val="slostrany"/>
        <w:szCs w:val="14"/>
      </w:rPr>
      <w:t>/</w:t>
    </w:r>
    <w:r w:rsidR="004B68A5" w:rsidRPr="004B68A5">
      <w:rPr>
        <w:rStyle w:val="slostrany"/>
        <w:szCs w:val="14"/>
      </w:rPr>
      <w:fldChar w:fldCharType="begin"/>
    </w:r>
    <w:r w:rsidR="004B68A5" w:rsidRPr="004B68A5">
      <w:rPr>
        <w:rStyle w:val="slostrany"/>
        <w:szCs w:val="14"/>
      </w:rPr>
      <w:instrText xml:space="preserve"> NUMPAGES </w:instrText>
    </w:r>
    <w:r w:rsidR="004B68A5" w:rsidRPr="004B68A5">
      <w:rPr>
        <w:rStyle w:val="slostrany"/>
        <w:szCs w:val="14"/>
      </w:rPr>
      <w:fldChar w:fldCharType="separate"/>
    </w:r>
    <w:r>
      <w:rPr>
        <w:rStyle w:val="slostrany"/>
        <w:noProof/>
        <w:szCs w:val="14"/>
      </w:rPr>
      <w:t>5</w:t>
    </w:r>
    <w:r w:rsidR="004B68A5" w:rsidRPr="004B68A5">
      <w:rPr>
        <w:rStyle w:val="slostrany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11" w:rsidRPr="00F65F78" w:rsidRDefault="00561711" w:rsidP="00B20631">
    <w:pPr>
      <w:ind w:right="-1"/>
      <w:rPr>
        <w:b/>
        <w:i/>
      </w:rPr>
    </w:pPr>
    <w:r w:rsidRPr="00F65F78">
      <w:rPr>
        <w:b/>
        <w:i/>
      </w:rPr>
      <w:tab/>
    </w:r>
  </w:p>
  <w:p w:rsidR="00561711" w:rsidRPr="005D0D97" w:rsidRDefault="00561711" w:rsidP="00B20631">
    <w:pPr>
      <w:ind w:right="-1"/>
      <w:jc w:val="center"/>
      <w:rPr>
        <w:sz w:val="14"/>
      </w:rPr>
    </w:pPr>
    <w:r w:rsidRPr="005D0D97">
      <w:rPr>
        <w:rStyle w:val="slostrany"/>
        <w:rFonts w:ascii="Verdana" w:hAnsi="Verdana"/>
        <w:sz w:val="14"/>
        <w:szCs w:val="14"/>
      </w:rPr>
      <w:fldChar w:fldCharType="begin"/>
    </w:r>
    <w:r w:rsidRPr="005D0D97">
      <w:rPr>
        <w:rStyle w:val="slostrany"/>
        <w:rFonts w:ascii="Verdana" w:hAnsi="Verdana"/>
        <w:sz w:val="14"/>
        <w:szCs w:val="14"/>
      </w:rPr>
      <w:instrText xml:space="preserve"> PAGE </w:instrText>
    </w:r>
    <w:r w:rsidRPr="005D0D97">
      <w:rPr>
        <w:rStyle w:val="slostrany"/>
        <w:rFonts w:ascii="Verdana" w:hAnsi="Verdana"/>
        <w:sz w:val="14"/>
        <w:szCs w:val="14"/>
      </w:rPr>
      <w:fldChar w:fldCharType="separate"/>
    </w:r>
    <w:r w:rsidR="00DB2346">
      <w:rPr>
        <w:rStyle w:val="slostrany"/>
        <w:rFonts w:ascii="Verdana" w:hAnsi="Verdana"/>
        <w:noProof/>
        <w:sz w:val="14"/>
        <w:szCs w:val="14"/>
      </w:rPr>
      <w:t>1</w:t>
    </w:r>
    <w:r w:rsidRPr="005D0D97">
      <w:rPr>
        <w:rStyle w:val="slostrany"/>
        <w:rFonts w:ascii="Verdana" w:hAnsi="Verdana"/>
        <w:sz w:val="14"/>
        <w:szCs w:val="14"/>
      </w:rPr>
      <w:fldChar w:fldCharType="end"/>
    </w:r>
    <w:r w:rsidRPr="005D0D97">
      <w:rPr>
        <w:rStyle w:val="slostrany"/>
        <w:rFonts w:ascii="Verdana" w:hAnsi="Verdana"/>
        <w:sz w:val="14"/>
        <w:szCs w:val="14"/>
      </w:rPr>
      <w:t>/</w:t>
    </w:r>
    <w:r w:rsidRPr="005D0D97">
      <w:rPr>
        <w:rStyle w:val="slostrany"/>
        <w:rFonts w:ascii="Verdana" w:hAnsi="Verdana"/>
        <w:sz w:val="14"/>
        <w:szCs w:val="14"/>
      </w:rPr>
      <w:fldChar w:fldCharType="begin"/>
    </w:r>
    <w:r w:rsidRPr="005D0D97">
      <w:rPr>
        <w:rStyle w:val="slostrany"/>
        <w:rFonts w:ascii="Verdana" w:hAnsi="Verdana"/>
        <w:sz w:val="14"/>
        <w:szCs w:val="14"/>
      </w:rPr>
      <w:instrText xml:space="preserve"> NUMPAGES </w:instrText>
    </w:r>
    <w:r w:rsidRPr="005D0D97">
      <w:rPr>
        <w:rStyle w:val="slostrany"/>
        <w:rFonts w:ascii="Verdana" w:hAnsi="Verdana"/>
        <w:sz w:val="14"/>
        <w:szCs w:val="14"/>
      </w:rPr>
      <w:fldChar w:fldCharType="separate"/>
    </w:r>
    <w:r w:rsidR="00DB2346">
      <w:rPr>
        <w:rStyle w:val="slostrany"/>
        <w:rFonts w:ascii="Verdana" w:hAnsi="Verdana"/>
        <w:noProof/>
        <w:sz w:val="14"/>
        <w:szCs w:val="14"/>
      </w:rPr>
      <w:t>6</w:t>
    </w:r>
    <w:r w:rsidRPr="005D0D97">
      <w:rPr>
        <w:rStyle w:val="slostrany"/>
        <w:rFonts w:ascii="Verdana" w:hAnsi="Verdana"/>
        <w:sz w:val="14"/>
        <w:szCs w:val="14"/>
      </w:rPr>
      <w:fldChar w:fldCharType="end"/>
    </w:r>
  </w:p>
  <w:p w:rsidR="00561711" w:rsidRDefault="00F65F78">
    <w:pPr>
      <w:pStyle w:val="Pta"/>
    </w:pPr>
    <w:r>
      <w:t>ICZ/</w:t>
    </w:r>
    <w:r w:rsidR="00534225">
      <w:t>2014</w:t>
    </w:r>
    <w:r>
      <w:t>/</w:t>
    </w:r>
    <w:r w:rsidR="00534225">
      <w:t>3052</w:t>
    </w:r>
    <w:r>
      <w:t>/</w:t>
    </w:r>
    <w:r w:rsidR="00534225">
      <w:t>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04" w:rsidRDefault="00AE7E04">
      <w:r>
        <w:separator/>
      </w:r>
    </w:p>
  </w:footnote>
  <w:footnote w:type="continuationSeparator" w:id="0">
    <w:p w:rsidR="00AE7E04" w:rsidRDefault="00AE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11" w:rsidRPr="00EF13B2" w:rsidRDefault="00DB2346">
    <w:pPr>
      <w:pStyle w:val="Hlavika"/>
      <w:jc w:val="right"/>
    </w:pPr>
    <w:r w:rsidRPr="00EF13B2">
      <w:t xml:space="preserve">etiketa schválená: </w:t>
    </w:r>
    <w:r w:rsidR="00146374" w:rsidRPr="00EF13B2">
      <w:t>29.12.2016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11" w:rsidRPr="00B5299C" w:rsidRDefault="00561711" w:rsidP="00B5299C">
    <w:pPr>
      <w:pStyle w:val="Hlavika"/>
      <w:jc w:val="right"/>
      <w:rPr>
        <w:rFonts w:ascii="Verdana" w:hAnsi="Verdana"/>
        <w:sz w:val="16"/>
        <w:szCs w:val="16"/>
      </w:rPr>
    </w:pPr>
    <w:r w:rsidRPr="00F65F78">
      <w:t>E</w:t>
    </w:r>
    <w:r w:rsidR="00F65F78">
      <w:t xml:space="preserve">tiketa schválená: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0F3C"/>
    <w:multiLevelType w:val="hybridMultilevel"/>
    <w:tmpl w:val="41E2E4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CE7EE3"/>
    <w:multiLevelType w:val="singleLevel"/>
    <w:tmpl w:val="7EC2418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DF11F4E"/>
    <w:multiLevelType w:val="hybridMultilevel"/>
    <w:tmpl w:val="C6C40A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31"/>
    <w:rsid w:val="000171A3"/>
    <w:rsid w:val="00031840"/>
    <w:rsid w:val="00042331"/>
    <w:rsid w:val="00051536"/>
    <w:rsid w:val="000764B0"/>
    <w:rsid w:val="00111552"/>
    <w:rsid w:val="00146374"/>
    <w:rsid w:val="00154D94"/>
    <w:rsid w:val="001647EF"/>
    <w:rsid w:val="001C3C3B"/>
    <w:rsid w:val="001D362E"/>
    <w:rsid w:val="001E1F5C"/>
    <w:rsid w:val="00202954"/>
    <w:rsid w:val="002434A4"/>
    <w:rsid w:val="00257BDA"/>
    <w:rsid w:val="002755A0"/>
    <w:rsid w:val="00277E88"/>
    <w:rsid w:val="00294F04"/>
    <w:rsid w:val="003128BF"/>
    <w:rsid w:val="00313DE4"/>
    <w:rsid w:val="00394D93"/>
    <w:rsid w:val="00397E1A"/>
    <w:rsid w:val="003C00EF"/>
    <w:rsid w:val="003E3466"/>
    <w:rsid w:val="00401BAF"/>
    <w:rsid w:val="00412262"/>
    <w:rsid w:val="004404C0"/>
    <w:rsid w:val="00456C84"/>
    <w:rsid w:val="00464C20"/>
    <w:rsid w:val="004B2532"/>
    <w:rsid w:val="004B68A5"/>
    <w:rsid w:val="004C1553"/>
    <w:rsid w:val="004C16FF"/>
    <w:rsid w:val="004E2A3F"/>
    <w:rsid w:val="00504903"/>
    <w:rsid w:val="00534225"/>
    <w:rsid w:val="0053565C"/>
    <w:rsid w:val="00561711"/>
    <w:rsid w:val="0057580A"/>
    <w:rsid w:val="005B2DEA"/>
    <w:rsid w:val="005E5D73"/>
    <w:rsid w:val="00602387"/>
    <w:rsid w:val="00621D88"/>
    <w:rsid w:val="006357B3"/>
    <w:rsid w:val="006A2BB2"/>
    <w:rsid w:val="006D68F6"/>
    <w:rsid w:val="006E2840"/>
    <w:rsid w:val="00715FB7"/>
    <w:rsid w:val="00721EA7"/>
    <w:rsid w:val="00766367"/>
    <w:rsid w:val="007736A2"/>
    <w:rsid w:val="0078110C"/>
    <w:rsid w:val="007A0AAE"/>
    <w:rsid w:val="007B7650"/>
    <w:rsid w:val="007E013A"/>
    <w:rsid w:val="007E5192"/>
    <w:rsid w:val="00801A34"/>
    <w:rsid w:val="008110D6"/>
    <w:rsid w:val="0083755F"/>
    <w:rsid w:val="008669F6"/>
    <w:rsid w:val="008A52D6"/>
    <w:rsid w:val="008A6C1E"/>
    <w:rsid w:val="00913A25"/>
    <w:rsid w:val="00925D4B"/>
    <w:rsid w:val="00940361"/>
    <w:rsid w:val="00967A9C"/>
    <w:rsid w:val="00981E64"/>
    <w:rsid w:val="009925D9"/>
    <w:rsid w:val="00A27B15"/>
    <w:rsid w:val="00A44E78"/>
    <w:rsid w:val="00A60B05"/>
    <w:rsid w:val="00A935D8"/>
    <w:rsid w:val="00A97AE1"/>
    <w:rsid w:val="00AA1236"/>
    <w:rsid w:val="00AC0D27"/>
    <w:rsid w:val="00AC3F81"/>
    <w:rsid w:val="00AE7E04"/>
    <w:rsid w:val="00B20631"/>
    <w:rsid w:val="00B246BF"/>
    <w:rsid w:val="00B5299C"/>
    <w:rsid w:val="00B658B3"/>
    <w:rsid w:val="00BE0AF7"/>
    <w:rsid w:val="00BE1E0F"/>
    <w:rsid w:val="00C022DE"/>
    <w:rsid w:val="00C171AE"/>
    <w:rsid w:val="00C203A4"/>
    <w:rsid w:val="00C25024"/>
    <w:rsid w:val="00C317E5"/>
    <w:rsid w:val="00C61BF5"/>
    <w:rsid w:val="00C86A82"/>
    <w:rsid w:val="00CB33DA"/>
    <w:rsid w:val="00CC3C67"/>
    <w:rsid w:val="00D2703A"/>
    <w:rsid w:val="00D434D1"/>
    <w:rsid w:val="00D6674A"/>
    <w:rsid w:val="00D864F3"/>
    <w:rsid w:val="00DB2346"/>
    <w:rsid w:val="00DF5EF0"/>
    <w:rsid w:val="00E1410F"/>
    <w:rsid w:val="00E92653"/>
    <w:rsid w:val="00EB4C41"/>
    <w:rsid w:val="00EC0CCC"/>
    <w:rsid w:val="00EF13B2"/>
    <w:rsid w:val="00F157D5"/>
    <w:rsid w:val="00F306F5"/>
    <w:rsid w:val="00F513B2"/>
    <w:rsid w:val="00F513E9"/>
    <w:rsid w:val="00F60D24"/>
    <w:rsid w:val="00F65F78"/>
    <w:rsid w:val="00F7647C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20631"/>
    <w:pPr>
      <w:overflowPunct w:val="0"/>
      <w:autoSpaceDE w:val="0"/>
      <w:autoSpaceDN w:val="0"/>
      <w:adjustRightInd w:val="0"/>
      <w:textAlignment w:val="baseline"/>
    </w:pPr>
  </w:style>
  <w:style w:type="paragraph" w:styleId="Nadpis3">
    <w:name w:val="heading 3"/>
    <w:basedOn w:val="Normlny"/>
    <w:next w:val="Normlny"/>
    <w:qFormat/>
    <w:rsid w:val="00967A9C"/>
    <w:pPr>
      <w:keepNext/>
      <w:tabs>
        <w:tab w:val="left" w:pos="0"/>
      </w:tabs>
      <w:overflowPunct/>
      <w:autoSpaceDE/>
      <w:autoSpaceDN/>
      <w:adjustRightInd/>
      <w:jc w:val="both"/>
      <w:textAlignment w:val="auto"/>
      <w:outlineLvl w:val="2"/>
    </w:pPr>
    <w:rPr>
      <w:b/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20631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B20631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B20631"/>
  </w:style>
  <w:style w:type="paragraph" w:customStyle="1" w:styleId="BlockText1">
    <w:name w:val="Block Text1"/>
    <w:basedOn w:val="Normlny"/>
    <w:rsid w:val="00B20631"/>
    <w:pPr>
      <w:spacing w:line="240" w:lineRule="atLeast"/>
      <w:ind w:left="851" w:right="-114"/>
      <w:jc w:val="both"/>
    </w:pPr>
    <w:rPr>
      <w:rFonts w:ascii="Courier New" w:hAnsi="Courier New"/>
      <w:sz w:val="22"/>
      <w:lang w:val="en-GB"/>
    </w:rPr>
  </w:style>
  <w:style w:type="paragraph" w:customStyle="1" w:styleId="BodyText21">
    <w:name w:val="Body Text 21"/>
    <w:basedOn w:val="Normlny"/>
    <w:rsid w:val="00B20631"/>
    <w:pPr>
      <w:jc w:val="both"/>
    </w:pPr>
    <w:rPr>
      <w:sz w:val="24"/>
      <w:lang w:val="en-GB"/>
    </w:rPr>
  </w:style>
  <w:style w:type="paragraph" w:styleId="Normlnysozarkami">
    <w:name w:val="Normal Indent"/>
    <w:basedOn w:val="Normlny"/>
    <w:rsid w:val="00B20631"/>
    <w:pPr>
      <w:ind w:left="720"/>
    </w:pPr>
    <w:rPr>
      <w:lang w:val="en-GB"/>
    </w:rPr>
  </w:style>
  <w:style w:type="paragraph" w:customStyle="1" w:styleId="pozor">
    <w:name w:val="pozor"/>
    <w:basedOn w:val="Normlny"/>
    <w:rsid w:val="00967A9C"/>
    <w:pPr>
      <w:keepNext/>
      <w:overflowPunct/>
      <w:autoSpaceDE/>
      <w:autoSpaceDN/>
      <w:adjustRightInd/>
      <w:spacing w:before="120"/>
      <w:jc w:val="both"/>
      <w:textAlignment w:val="auto"/>
    </w:pPr>
    <w:rPr>
      <w:b/>
      <w:sz w:val="28"/>
      <w:lang w:val="cs-CZ" w:eastAsia="en-US"/>
    </w:rPr>
  </w:style>
  <w:style w:type="paragraph" w:customStyle="1" w:styleId="hustynormal">
    <w:name w:val="husty normal"/>
    <w:basedOn w:val="Normlny"/>
    <w:rsid w:val="00967A9C"/>
    <w:pPr>
      <w:overflowPunct/>
      <w:autoSpaceDE/>
      <w:autoSpaceDN/>
      <w:adjustRightInd/>
      <w:spacing w:before="120" w:after="120"/>
      <w:jc w:val="both"/>
      <w:textAlignment w:val="auto"/>
    </w:pPr>
    <w:rPr>
      <w:sz w:val="24"/>
      <w:lang w:val="cs-CZ" w:eastAsia="en-US"/>
    </w:rPr>
  </w:style>
  <w:style w:type="paragraph" w:customStyle="1" w:styleId="odrazka">
    <w:name w:val="odrazka"/>
    <w:basedOn w:val="Normlny"/>
    <w:rsid w:val="00940361"/>
    <w:pPr>
      <w:overflowPunct/>
      <w:autoSpaceDE/>
      <w:autoSpaceDN/>
      <w:adjustRightInd/>
      <w:ind w:left="1004" w:hanging="284"/>
      <w:jc w:val="both"/>
      <w:textAlignment w:val="auto"/>
    </w:pPr>
    <w:rPr>
      <w:sz w:val="24"/>
      <w:lang w:val="cs-CZ" w:eastAsia="en-US"/>
    </w:rPr>
  </w:style>
  <w:style w:type="paragraph" w:styleId="Textbubliny">
    <w:name w:val="Balloon Text"/>
    <w:basedOn w:val="Normlny"/>
    <w:link w:val="TextbublinyChar"/>
    <w:rsid w:val="00F157D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157D5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D434D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434D1"/>
  </w:style>
  <w:style w:type="character" w:customStyle="1" w:styleId="TextkomentraChar">
    <w:name w:val="Text komentára Char"/>
    <w:basedOn w:val="Predvolenpsmoodseku"/>
    <w:link w:val="Textkomentra"/>
    <w:rsid w:val="00D434D1"/>
  </w:style>
  <w:style w:type="paragraph" w:styleId="Predmetkomentra">
    <w:name w:val="annotation subject"/>
    <w:basedOn w:val="Textkomentra"/>
    <w:next w:val="Textkomentra"/>
    <w:link w:val="PredmetkomentraChar"/>
    <w:rsid w:val="00D434D1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434D1"/>
    <w:rPr>
      <w:b/>
      <w:bCs/>
    </w:rPr>
  </w:style>
  <w:style w:type="table" w:styleId="Mriekatabuky">
    <w:name w:val="Table Grid"/>
    <w:basedOn w:val="Normlnatabuka"/>
    <w:rsid w:val="00621D88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15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20631"/>
    <w:pPr>
      <w:overflowPunct w:val="0"/>
      <w:autoSpaceDE w:val="0"/>
      <w:autoSpaceDN w:val="0"/>
      <w:adjustRightInd w:val="0"/>
      <w:textAlignment w:val="baseline"/>
    </w:pPr>
  </w:style>
  <w:style w:type="paragraph" w:styleId="Nadpis3">
    <w:name w:val="heading 3"/>
    <w:basedOn w:val="Normlny"/>
    <w:next w:val="Normlny"/>
    <w:qFormat/>
    <w:rsid w:val="00967A9C"/>
    <w:pPr>
      <w:keepNext/>
      <w:tabs>
        <w:tab w:val="left" w:pos="0"/>
      </w:tabs>
      <w:overflowPunct/>
      <w:autoSpaceDE/>
      <w:autoSpaceDN/>
      <w:adjustRightInd/>
      <w:jc w:val="both"/>
      <w:textAlignment w:val="auto"/>
      <w:outlineLvl w:val="2"/>
    </w:pPr>
    <w:rPr>
      <w:b/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20631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B20631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B20631"/>
  </w:style>
  <w:style w:type="paragraph" w:customStyle="1" w:styleId="BlockText1">
    <w:name w:val="Block Text1"/>
    <w:basedOn w:val="Normlny"/>
    <w:rsid w:val="00B20631"/>
    <w:pPr>
      <w:spacing w:line="240" w:lineRule="atLeast"/>
      <w:ind w:left="851" w:right="-114"/>
      <w:jc w:val="both"/>
    </w:pPr>
    <w:rPr>
      <w:rFonts w:ascii="Courier New" w:hAnsi="Courier New"/>
      <w:sz w:val="22"/>
      <w:lang w:val="en-GB"/>
    </w:rPr>
  </w:style>
  <w:style w:type="paragraph" w:customStyle="1" w:styleId="BodyText21">
    <w:name w:val="Body Text 21"/>
    <w:basedOn w:val="Normlny"/>
    <w:rsid w:val="00B20631"/>
    <w:pPr>
      <w:jc w:val="both"/>
    </w:pPr>
    <w:rPr>
      <w:sz w:val="24"/>
      <w:lang w:val="en-GB"/>
    </w:rPr>
  </w:style>
  <w:style w:type="paragraph" w:styleId="Normlnysozarkami">
    <w:name w:val="Normal Indent"/>
    <w:basedOn w:val="Normlny"/>
    <w:rsid w:val="00B20631"/>
    <w:pPr>
      <w:ind w:left="720"/>
    </w:pPr>
    <w:rPr>
      <w:lang w:val="en-GB"/>
    </w:rPr>
  </w:style>
  <w:style w:type="paragraph" w:customStyle="1" w:styleId="pozor">
    <w:name w:val="pozor"/>
    <w:basedOn w:val="Normlny"/>
    <w:rsid w:val="00967A9C"/>
    <w:pPr>
      <w:keepNext/>
      <w:overflowPunct/>
      <w:autoSpaceDE/>
      <w:autoSpaceDN/>
      <w:adjustRightInd/>
      <w:spacing w:before="120"/>
      <w:jc w:val="both"/>
      <w:textAlignment w:val="auto"/>
    </w:pPr>
    <w:rPr>
      <w:b/>
      <w:sz w:val="28"/>
      <w:lang w:val="cs-CZ" w:eastAsia="en-US"/>
    </w:rPr>
  </w:style>
  <w:style w:type="paragraph" w:customStyle="1" w:styleId="hustynormal">
    <w:name w:val="husty normal"/>
    <w:basedOn w:val="Normlny"/>
    <w:rsid w:val="00967A9C"/>
    <w:pPr>
      <w:overflowPunct/>
      <w:autoSpaceDE/>
      <w:autoSpaceDN/>
      <w:adjustRightInd/>
      <w:spacing w:before="120" w:after="120"/>
      <w:jc w:val="both"/>
      <w:textAlignment w:val="auto"/>
    </w:pPr>
    <w:rPr>
      <w:sz w:val="24"/>
      <w:lang w:val="cs-CZ" w:eastAsia="en-US"/>
    </w:rPr>
  </w:style>
  <w:style w:type="paragraph" w:customStyle="1" w:styleId="odrazka">
    <w:name w:val="odrazka"/>
    <w:basedOn w:val="Normlny"/>
    <w:rsid w:val="00940361"/>
    <w:pPr>
      <w:overflowPunct/>
      <w:autoSpaceDE/>
      <w:autoSpaceDN/>
      <w:adjustRightInd/>
      <w:ind w:left="1004" w:hanging="284"/>
      <w:jc w:val="both"/>
      <w:textAlignment w:val="auto"/>
    </w:pPr>
    <w:rPr>
      <w:sz w:val="24"/>
      <w:lang w:val="cs-CZ" w:eastAsia="en-US"/>
    </w:rPr>
  </w:style>
  <w:style w:type="paragraph" w:styleId="Textbubliny">
    <w:name w:val="Balloon Text"/>
    <w:basedOn w:val="Normlny"/>
    <w:link w:val="TextbublinyChar"/>
    <w:rsid w:val="00F157D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157D5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D434D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434D1"/>
  </w:style>
  <w:style w:type="character" w:customStyle="1" w:styleId="TextkomentraChar">
    <w:name w:val="Text komentára Char"/>
    <w:basedOn w:val="Predvolenpsmoodseku"/>
    <w:link w:val="Textkomentra"/>
    <w:rsid w:val="00D434D1"/>
  </w:style>
  <w:style w:type="paragraph" w:styleId="Predmetkomentra">
    <w:name w:val="annotation subject"/>
    <w:basedOn w:val="Textkomentra"/>
    <w:next w:val="Textkomentra"/>
    <w:link w:val="PredmetkomentraChar"/>
    <w:rsid w:val="00D434D1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434D1"/>
    <w:rPr>
      <w:b/>
      <w:bCs/>
    </w:rPr>
  </w:style>
  <w:style w:type="table" w:styleId="Mriekatabuky">
    <w:name w:val="Table Grid"/>
    <w:basedOn w:val="Normlnatabuka"/>
    <w:rsid w:val="00621D88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1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1924</Words>
  <Characters>10973</Characters>
  <Application>Microsoft Office Word</Application>
  <DocSecurity>0</DocSecurity>
  <Lines>91</Lines>
  <Paragraphs>25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>ESTERON</vt:lpstr>
      <vt:lpstr>ESTERON</vt:lpstr>
      <vt:lpstr>        </vt:lpstr>
      <vt:lpstr/>
      <vt:lpstr>Dátum výroby:			uvedené na obale</vt:lpstr>
      <vt:lpstr/>
      <vt:lpstr>Informačná služba firmy Dow AgroSciences (+421) 02/5443 5863.</vt:lpstr>
      <vt:lpstr>Spektrum herbicídnej účinnosti.</vt:lpstr>
      <vt:lpstr>SKLADOVANIE.</vt:lpstr>
    </vt:vector>
  </TitlesOfParts>
  <Company>uksup</Company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ESTERON</dc:title>
  <dc:creator>Turanová Eva</dc:creator>
  <dc:description>Esteron-zo dňa 23.4.2000 doplnené o 20 lt kanister</dc:description>
  <cp:lastModifiedBy>Kiklica Peter Mgr.</cp:lastModifiedBy>
  <cp:revision>5</cp:revision>
  <cp:lastPrinted>2012-06-29T07:22:00Z</cp:lastPrinted>
  <dcterms:created xsi:type="dcterms:W3CDTF">2016-12-29T07:43:00Z</dcterms:created>
  <dcterms:modified xsi:type="dcterms:W3CDTF">2016-12-29T11:07:00Z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u379004</vt:lpwstr>
  </property>
  <property fmtid="{D5CDD505-2E9C-101B-9397-08002B2CF9AE}" pid="3" name="Information_Classification">
    <vt:lpwstr>NONE</vt:lpwstr>
  </property>
  <property fmtid="{D5CDD505-2E9C-101B-9397-08002B2CF9AE}" pid="4" name="Record_Title_ID">
    <vt:lpwstr>72</vt:lpwstr>
  </property>
  <property fmtid="{D5CDD505-2E9C-101B-9397-08002B2CF9AE}" pid="5" name="Initial_Creation_Date">
    <vt:lpwstr>4.12.2008 14:10:00</vt:lpwstr>
  </property>
  <property fmtid="{D5CDD505-2E9C-101B-9397-08002B2CF9AE}" pid="6" name="Retention_Period_Start_Date">
    <vt:lpwstr>4.12.2008 14:10:00</vt:lpwstr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NewReviewCycle">
    <vt:lpwstr/>
  </property>
</Properties>
</file>